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6A8D" w14:textId="77777777" w:rsidR="00E2272D" w:rsidRDefault="00E444E7" w:rsidP="00E2272D">
      <w:pPr>
        <w:pStyle w:val="Nzev"/>
        <w:jc w:val="center"/>
        <w:rPr>
          <w:b/>
        </w:rPr>
      </w:pPr>
      <w:r>
        <w:rPr>
          <w:b/>
        </w:rPr>
        <w:t>PÍSEMNÁ ZPRÁVA ZADAVATELE</w:t>
      </w:r>
    </w:p>
    <w:p w14:paraId="15948921" w14:textId="77777777" w:rsidR="009E145E" w:rsidRDefault="00963A4C" w:rsidP="00555062">
      <w:pPr>
        <w:jc w:val="center"/>
      </w:pPr>
      <w:r>
        <w:rPr>
          <w:noProof/>
          <w:lang w:eastAsia="cs-CZ"/>
        </w:rPr>
        <w:drawing>
          <wp:inline distT="0" distB="0" distL="0" distR="0" wp14:anchorId="301000BE" wp14:editId="70F946B9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6BA9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561D" w14:paraId="3FCE4DF3" w14:textId="77777777" w:rsidTr="00D921D1">
        <w:tc>
          <w:tcPr>
            <w:tcW w:w="9212" w:type="dxa"/>
          </w:tcPr>
          <w:p w14:paraId="1282D266" w14:textId="77777777" w:rsidR="001A561D" w:rsidRPr="00680339" w:rsidRDefault="001A561D" w:rsidP="00D921D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1A561D" w14:paraId="258F48D5" w14:textId="77777777" w:rsidTr="00D921D1">
        <w:trPr>
          <w:trHeight w:val="408"/>
        </w:trPr>
        <w:tc>
          <w:tcPr>
            <w:tcW w:w="9212" w:type="dxa"/>
          </w:tcPr>
          <w:p w14:paraId="68913446" w14:textId="77777777" w:rsidR="001A561D" w:rsidRPr="00680339" w:rsidRDefault="001A561D" w:rsidP="00D921D1">
            <w:pPr>
              <w:jc w:val="center"/>
              <w:rPr>
                <w:b/>
              </w:rPr>
            </w:pPr>
            <w:r w:rsidRPr="00A9276D">
              <w:rPr>
                <w:b/>
                <w:bCs/>
                <w:sz w:val="32"/>
                <w:szCs w:val="32"/>
              </w:rPr>
              <w:t xml:space="preserve">Zavedení nástrojů kybernetické bezpečnosti </w:t>
            </w:r>
            <w:proofErr w:type="spellStart"/>
            <w:r w:rsidRPr="00A9276D">
              <w:rPr>
                <w:b/>
                <w:bCs/>
                <w:sz w:val="32"/>
                <w:szCs w:val="32"/>
              </w:rPr>
              <w:t>MěÚ</w:t>
            </w:r>
            <w:proofErr w:type="spellEnd"/>
            <w:r w:rsidRPr="00A9276D">
              <w:rPr>
                <w:b/>
                <w:bCs/>
                <w:sz w:val="32"/>
                <w:szCs w:val="32"/>
              </w:rPr>
              <w:t xml:space="preserve"> Litomyšl</w:t>
            </w:r>
          </w:p>
        </w:tc>
      </w:tr>
    </w:tbl>
    <w:p w14:paraId="04E9E056" w14:textId="77777777" w:rsidR="001A561D" w:rsidRDefault="001A561D" w:rsidP="001A561D">
      <w:pPr>
        <w:spacing w:after="0"/>
        <w:jc w:val="center"/>
      </w:pPr>
    </w:p>
    <w:p w14:paraId="1B4FE543" w14:textId="77777777" w:rsidR="001A561D" w:rsidRDefault="001A561D" w:rsidP="001A561D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631B00A6" w14:textId="77777777" w:rsidR="001A561D" w:rsidRDefault="001A561D" w:rsidP="001A56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A561D" w14:paraId="037CBDF2" w14:textId="77777777" w:rsidTr="00D921D1">
        <w:tc>
          <w:tcPr>
            <w:tcW w:w="4606" w:type="dxa"/>
          </w:tcPr>
          <w:p w14:paraId="1DF4BAD2" w14:textId="77777777" w:rsidR="001A561D" w:rsidRPr="004B2DCA" w:rsidRDefault="001A561D" w:rsidP="00D921D1">
            <w:pPr>
              <w:rPr>
                <w:b/>
              </w:rPr>
            </w:pPr>
            <w:r w:rsidRPr="004B2DCA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50AFCDF3" w14:textId="77777777" w:rsidR="001A561D" w:rsidRPr="004B2DCA" w:rsidRDefault="001A561D" w:rsidP="00D921D1">
            <w:r w:rsidRPr="004B2DCA">
              <w:t>Otevřené řízení</w:t>
            </w:r>
          </w:p>
        </w:tc>
      </w:tr>
      <w:tr w:rsidR="001A561D" w14:paraId="475DCF6B" w14:textId="77777777" w:rsidTr="00D921D1">
        <w:tc>
          <w:tcPr>
            <w:tcW w:w="4606" w:type="dxa"/>
          </w:tcPr>
          <w:p w14:paraId="638F9825" w14:textId="77777777" w:rsidR="001A561D" w:rsidRPr="004B2DCA" w:rsidRDefault="001A561D" w:rsidP="00D921D1">
            <w:pPr>
              <w:rPr>
                <w:b/>
              </w:rPr>
            </w:pPr>
            <w:r w:rsidRPr="004B2DCA"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16CCBC3B" w14:textId="77777777" w:rsidR="001A561D" w:rsidRPr="004B2DCA" w:rsidRDefault="001A561D" w:rsidP="00D921D1">
            <w:r w:rsidRPr="004B2DCA">
              <w:t>Nadlimitní</w:t>
            </w:r>
          </w:p>
        </w:tc>
      </w:tr>
      <w:tr w:rsidR="001A561D" w14:paraId="4F2421F3" w14:textId="77777777" w:rsidTr="00D921D1">
        <w:tc>
          <w:tcPr>
            <w:tcW w:w="4606" w:type="dxa"/>
          </w:tcPr>
          <w:p w14:paraId="74EB073F" w14:textId="77777777" w:rsidR="001A561D" w:rsidRPr="004B2DCA" w:rsidRDefault="001A561D" w:rsidP="00D921D1">
            <w:pPr>
              <w:rPr>
                <w:b/>
              </w:rPr>
            </w:pPr>
            <w:r w:rsidRPr="004B2DCA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7781F1BF" w14:textId="77777777" w:rsidR="001A561D" w:rsidRPr="004B2DCA" w:rsidRDefault="001A561D" w:rsidP="00D921D1">
            <w:r w:rsidRPr="004B2DCA">
              <w:t>Dodávky</w:t>
            </w:r>
          </w:p>
        </w:tc>
      </w:tr>
      <w:tr w:rsidR="001A561D" w14:paraId="131EFFA6" w14:textId="77777777" w:rsidTr="00D921D1">
        <w:tc>
          <w:tcPr>
            <w:tcW w:w="4606" w:type="dxa"/>
          </w:tcPr>
          <w:p w14:paraId="383740F8" w14:textId="77777777" w:rsidR="001A561D" w:rsidRPr="004B2DCA" w:rsidRDefault="001A561D" w:rsidP="00D921D1">
            <w:pPr>
              <w:rPr>
                <w:b/>
              </w:rPr>
            </w:pPr>
            <w:r w:rsidRPr="004B2DCA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3AC42DD4" w14:textId="77777777" w:rsidR="001A561D" w:rsidRPr="004B2DCA" w:rsidRDefault="001A561D" w:rsidP="00D921D1">
            <w:pPr>
              <w:rPr>
                <w:b/>
                <w:bCs/>
              </w:rPr>
            </w:pPr>
            <w:r w:rsidRPr="00D71433">
              <w:rPr>
                <w:b/>
                <w:bCs/>
              </w:rPr>
              <w:t>5 121 000,00</w:t>
            </w:r>
            <w:r w:rsidRPr="004B2DCA">
              <w:rPr>
                <w:b/>
                <w:bCs/>
              </w:rPr>
              <w:t xml:space="preserve"> Kč bez DPH</w:t>
            </w:r>
          </w:p>
        </w:tc>
      </w:tr>
      <w:tr w:rsidR="001A561D" w14:paraId="4BECBFF7" w14:textId="77777777" w:rsidTr="00D921D1">
        <w:tc>
          <w:tcPr>
            <w:tcW w:w="4606" w:type="dxa"/>
          </w:tcPr>
          <w:p w14:paraId="274250C8" w14:textId="77777777" w:rsidR="001A561D" w:rsidRPr="004B2DCA" w:rsidRDefault="001A561D" w:rsidP="00D921D1">
            <w:pPr>
              <w:rPr>
                <w:b/>
              </w:rPr>
            </w:pPr>
            <w:r w:rsidRPr="004B2DCA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3621DB74" w14:textId="77777777" w:rsidR="001A561D" w:rsidRPr="004B2DCA" w:rsidRDefault="001A561D" w:rsidP="00D921D1">
            <w:r w:rsidRPr="004B2DCA">
              <w:t>https://zakazky.litomysl.cz/</w:t>
            </w:r>
          </w:p>
        </w:tc>
      </w:tr>
      <w:tr w:rsidR="001A561D" w14:paraId="7C703CB1" w14:textId="77777777" w:rsidTr="00D921D1">
        <w:tc>
          <w:tcPr>
            <w:tcW w:w="4606" w:type="dxa"/>
          </w:tcPr>
          <w:p w14:paraId="548D43DE" w14:textId="77777777" w:rsidR="001A561D" w:rsidRPr="003A08FA" w:rsidRDefault="001A561D" w:rsidP="00D921D1">
            <w:pPr>
              <w:rPr>
                <w:b/>
              </w:rPr>
            </w:pPr>
            <w:r w:rsidRPr="003A08FA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4A716D05" w14:textId="77777777" w:rsidR="001A561D" w:rsidRPr="003A08FA" w:rsidRDefault="001A561D" w:rsidP="00D921D1">
            <w:r w:rsidRPr="003A08FA">
              <w:t>20. 10. 2025</w:t>
            </w:r>
          </w:p>
        </w:tc>
      </w:tr>
    </w:tbl>
    <w:p w14:paraId="78D5575F" w14:textId="77777777" w:rsidR="001A561D" w:rsidRPr="00680339" w:rsidRDefault="001A561D" w:rsidP="001A561D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0EBAFED" wp14:editId="4CC90A69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5C821" w14:textId="77777777" w:rsidR="001A561D" w:rsidRPr="00E2272D" w:rsidRDefault="001A561D" w:rsidP="001A561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465B7421" w14:textId="77777777" w:rsidR="001A561D" w:rsidRPr="00E2272D" w:rsidRDefault="001A561D" w:rsidP="001A561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3D82DD2C" w14:textId="77777777" w:rsidR="001A561D" w:rsidRDefault="001A561D" w:rsidP="001A561D">
      <w:pPr>
        <w:jc w:val="center"/>
      </w:pPr>
    </w:p>
    <w:p w14:paraId="606BA9E3" w14:textId="77777777" w:rsidR="001A561D" w:rsidRDefault="001A561D" w:rsidP="001A561D">
      <w:pPr>
        <w:jc w:val="center"/>
      </w:pPr>
      <w:r w:rsidRPr="008916DD">
        <w:t xml:space="preserve">Zakázka je zadávána v certifikovaném elektronickém nástroji E-ZAK, který je dostupný na </w:t>
      </w:r>
      <w:r>
        <w:t>https://zakazky.litomysl.cz/</w:t>
      </w:r>
      <w:r w:rsidRPr="008916DD">
        <w:t>.</w:t>
      </w:r>
    </w:p>
    <w:p w14:paraId="1D615F8E" w14:textId="77777777" w:rsidR="001A561D" w:rsidRDefault="001A561D" w:rsidP="001A561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B9B8841" w14:textId="77777777" w:rsidR="001A561D" w:rsidRDefault="001A561D" w:rsidP="001A561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8C6EBE5" w14:textId="77777777" w:rsidR="001A561D" w:rsidRDefault="001A561D" w:rsidP="001A561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1A561D" w14:paraId="0049C0DD" w14:textId="77777777" w:rsidTr="00D921D1">
        <w:tc>
          <w:tcPr>
            <w:tcW w:w="4644" w:type="dxa"/>
          </w:tcPr>
          <w:p w14:paraId="62549891" w14:textId="77777777" w:rsidR="001A561D" w:rsidRPr="009E145E" w:rsidRDefault="001A561D" w:rsidP="00D921D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26DCD7D" w14:textId="77777777" w:rsidR="001A561D" w:rsidRDefault="001A561D" w:rsidP="00D921D1">
            <w:pPr>
              <w:pStyle w:val="Bezmezer"/>
              <w:rPr>
                <w:b/>
              </w:rPr>
            </w:pPr>
            <w:r>
              <w:rPr>
                <w:b/>
              </w:rPr>
              <w:t>Město Litomyšl</w:t>
            </w:r>
          </w:p>
          <w:p w14:paraId="297113F2" w14:textId="77777777" w:rsidR="001A561D" w:rsidRPr="008C5278" w:rsidRDefault="001A561D" w:rsidP="00D921D1">
            <w:pPr>
              <w:pStyle w:val="Bezmezer"/>
            </w:pPr>
            <w:r w:rsidRPr="001D6F2D">
              <w:t>Bří Šťastných 1000, Litomyšl-Město, 57001 Litomyšl</w:t>
            </w:r>
          </w:p>
          <w:p w14:paraId="7216F517" w14:textId="77777777" w:rsidR="001A561D" w:rsidRDefault="001A561D" w:rsidP="00D921D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5C56CD0" w14:textId="77777777" w:rsidR="001A561D" w:rsidRPr="009E145E" w:rsidRDefault="001A561D" w:rsidP="00D921D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31EC5256" w14:textId="77777777" w:rsidR="001A561D" w:rsidRDefault="001A561D" w:rsidP="00D921D1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521F80F0" w14:textId="77777777" w:rsidR="001A561D" w:rsidRDefault="001A561D" w:rsidP="00D921D1">
            <w:pPr>
              <w:pStyle w:val="Bezmezer"/>
            </w:pPr>
            <w:r>
              <w:t xml:space="preserve">se sídlem </w:t>
            </w:r>
            <w:r>
              <w:tab/>
            </w:r>
          </w:p>
          <w:p w14:paraId="1DA24CE8" w14:textId="77777777" w:rsidR="001A561D" w:rsidRDefault="001A561D" w:rsidP="00D921D1">
            <w:pPr>
              <w:pStyle w:val="Bezmezer"/>
            </w:pPr>
            <w:r>
              <w:t xml:space="preserve">Heršpická 813/5, </w:t>
            </w:r>
          </w:p>
          <w:p w14:paraId="766D3253" w14:textId="77777777" w:rsidR="001A561D" w:rsidRDefault="001A561D" w:rsidP="00D921D1">
            <w:pPr>
              <w:pStyle w:val="Bezmezer"/>
            </w:pPr>
            <w:r>
              <w:t>639 00 Brno</w:t>
            </w:r>
          </w:p>
          <w:p w14:paraId="56309662" w14:textId="77777777" w:rsidR="001A561D" w:rsidRDefault="001A561D" w:rsidP="00D921D1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>. zn. C 67 995</w:t>
            </w:r>
          </w:p>
          <w:p w14:paraId="21060DBD" w14:textId="77777777" w:rsidR="001A561D" w:rsidRDefault="001A561D" w:rsidP="00D921D1">
            <w:pPr>
              <w:pStyle w:val="Bezmezer"/>
              <w:rPr>
                <w:rFonts w:cs="Arial"/>
              </w:rPr>
            </w:pPr>
          </w:p>
        </w:tc>
      </w:tr>
      <w:tr w:rsidR="001A561D" w14:paraId="6EA59255" w14:textId="77777777" w:rsidTr="00D921D1">
        <w:tc>
          <w:tcPr>
            <w:tcW w:w="4644" w:type="dxa"/>
          </w:tcPr>
          <w:p w14:paraId="2878906A" w14:textId="77777777" w:rsidR="001A561D" w:rsidRDefault="001A561D" w:rsidP="00D921D1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Pr="001D6F2D">
              <w:rPr>
                <w:b/>
              </w:rPr>
              <w:t>00276944</w:t>
            </w:r>
          </w:p>
        </w:tc>
        <w:tc>
          <w:tcPr>
            <w:tcW w:w="4568" w:type="dxa"/>
          </w:tcPr>
          <w:p w14:paraId="3448F9D8" w14:textId="77777777" w:rsidR="001A561D" w:rsidRPr="00680339" w:rsidRDefault="001A561D" w:rsidP="00D921D1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E27AE6">
              <w:rPr>
                <w:b/>
                <w:bCs/>
              </w:rPr>
              <w:t>29244919</w:t>
            </w:r>
          </w:p>
        </w:tc>
      </w:tr>
    </w:tbl>
    <w:p w14:paraId="679B3B26" w14:textId="77777777" w:rsidR="00390CEE" w:rsidRDefault="00390CEE" w:rsidP="00390CEE">
      <w:pPr>
        <w:pStyle w:val="Nadpis1"/>
        <w:numPr>
          <w:ilvl w:val="0"/>
          <w:numId w:val="0"/>
        </w:numPr>
        <w:ind w:left="432" w:hanging="432"/>
      </w:pPr>
    </w:p>
    <w:p w14:paraId="6D02DD22" w14:textId="77777777" w:rsidR="00390CEE" w:rsidRPr="00390CEE" w:rsidRDefault="00390CEE" w:rsidP="00390CEE"/>
    <w:p w14:paraId="60F47A67" w14:textId="3AD3BA34" w:rsidR="007A1D79" w:rsidRDefault="00E444E7" w:rsidP="001C5FE8">
      <w:pPr>
        <w:pStyle w:val="Nadpis1"/>
      </w:pPr>
      <w:r>
        <w:lastRenderedPageBreak/>
        <w:t>PÍSEMNÁ ZPRÁVA ZADAVATELE</w:t>
      </w:r>
    </w:p>
    <w:p w14:paraId="1E08B6C2" w14:textId="77777777" w:rsidR="001C5FE8" w:rsidRDefault="001C5FE8" w:rsidP="001C5FE8"/>
    <w:p w14:paraId="4F57F52F" w14:textId="77777777" w:rsidR="001C5FE8" w:rsidRPr="001C5FE8" w:rsidRDefault="001C5FE8" w:rsidP="001C5FE8"/>
    <w:p w14:paraId="7C65FB90" w14:textId="6B6D4F45" w:rsidR="007A1D79" w:rsidRDefault="00657592" w:rsidP="001C5FE8">
      <w:pPr>
        <w:jc w:val="right"/>
      </w:pPr>
      <w:r w:rsidRPr="006A430B">
        <w:t>V</w:t>
      </w:r>
      <w:r w:rsidR="001A561D">
        <w:t xml:space="preserve"> Litomyšli </w:t>
      </w:r>
      <w:r w:rsidRPr="006A430B">
        <w:t xml:space="preserve">dne </w:t>
      </w:r>
      <w:r w:rsidR="001A561D">
        <w:t>30</w:t>
      </w:r>
      <w:r w:rsidRPr="006A430B">
        <w:t xml:space="preserve">. </w:t>
      </w:r>
      <w:r w:rsidR="00390CEE" w:rsidRPr="006A430B">
        <w:t>1</w:t>
      </w:r>
      <w:r w:rsidRPr="006A430B">
        <w:t>. 20</w:t>
      </w:r>
      <w:r w:rsidR="0084033D" w:rsidRPr="006A430B">
        <w:t>2</w:t>
      </w:r>
      <w:r w:rsidR="00390CEE" w:rsidRPr="006A430B">
        <w:t>5</w:t>
      </w:r>
    </w:p>
    <w:p w14:paraId="6F70CE4D" w14:textId="77777777" w:rsidR="002A7275" w:rsidRDefault="002A7275" w:rsidP="001C5FE8">
      <w:pPr>
        <w:jc w:val="right"/>
      </w:pPr>
    </w:p>
    <w:p w14:paraId="55A75E13" w14:textId="77777777" w:rsidR="00555062" w:rsidRDefault="00555062" w:rsidP="00F476ED">
      <w:pPr>
        <w:pStyle w:val="Nadpis2"/>
      </w:pPr>
      <w:r w:rsidRPr="006D5CC4">
        <w:t>Předmět veřejné zakázky a cena sjednaná ve smlouvě</w:t>
      </w:r>
    </w:p>
    <w:p w14:paraId="2D108A28" w14:textId="77777777" w:rsidR="006A430B" w:rsidRDefault="006A430B" w:rsidP="006A430B"/>
    <w:p w14:paraId="1629813A" w14:textId="2D6BF9B1" w:rsidR="006A430B" w:rsidRPr="00EA00DF" w:rsidRDefault="006A430B" w:rsidP="006A430B">
      <w:pPr>
        <w:pStyle w:val="Nadpis3"/>
      </w:pPr>
      <w:r>
        <w:t xml:space="preserve">Část 1 – </w:t>
      </w:r>
      <w:r w:rsidR="00685A6C" w:rsidRPr="00685A6C">
        <w:t xml:space="preserve">Nasazení systému pro sběr a uchovávání záznamů technických aktiv </w:t>
      </w:r>
      <w:proofErr w:type="spellStart"/>
      <w:r w:rsidR="00685A6C" w:rsidRPr="00685A6C">
        <w:t>MěÚ</w:t>
      </w:r>
      <w:proofErr w:type="spellEnd"/>
      <w:r w:rsidR="00685A6C" w:rsidRPr="00685A6C">
        <w:t xml:space="preserve"> Litomyšl</w:t>
      </w:r>
    </w:p>
    <w:p w14:paraId="514F4478" w14:textId="77777777" w:rsidR="006A430B" w:rsidRDefault="006A430B" w:rsidP="006A430B">
      <w:pPr>
        <w:pStyle w:val="Nadpis2"/>
        <w:numPr>
          <w:ilvl w:val="0"/>
          <w:numId w:val="0"/>
        </w:numPr>
      </w:pPr>
    </w:p>
    <w:p w14:paraId="7F68F562" w14:textId="02102DF3" w:rsidR="006A430B" w:rsidRDefault="00266D24" w:rsidP="006A430B">
      <w:pPr>
        <w:spacing w:after="0"/>
        <w:jc w:val="both"/>
      </w:pPr>
      <w:r w:rsidRPr="00266D24">
        <w:t xml:space="preserve">Dodávka a zprovoznění LM (Log Management) systému zajišťujícího centrálně sběr, uchovávání a vizualizaci záznamů událostí (provozní, systémové, chybové, bezpečnostní, auditní atd.) a záznamů činností administrátorů a uživatelů všech technických aktiv </w:t>
      </w:r>
      <w:proofErr w:type="spellStart"/>
      <w:r w:rsidRPr="00266D24">
        <w:t>MěÚ</w:t>
      </w:r>
      <w:proofErr w:type="spellEnd"/>
      <w:r w:rsidRPr="00266D24">
        <w:t xml:space="preserve"> Litomyšl, které tyto logy, záznamy generují a předávají LM systému k jejich uložení, příp. dalšímu zpracování, včetně zajištění podpory provozu po dobu 5 let od úplného předání a převzetí.</w:t>
      </w:r>
    </w:p>
    <w:p w14:paraId="4E5AA565" w14:textId="77777777" w:rsidR="00266D24" w:rsidRDefault="00266D24" w:rsidP="006A430B">
      <w:pPr>
        <w:spacing w:after="0"/>
        <w:jc w:val="both"/>
      </w:pPr>
    </w:p>
    <w:p w14:paraId="4EAFCA83" w14:textId="6A0FC007" w:rsidR="00C65CCC" w:rsidRPr="006D5CC4" w:rsidRDefault="00C65CCC" w:rsidP="00C65CCC">
      <w:pPr>
        <w:jc w:val="both"/>
      </w:pPr>
      <w:r w:rsidRPr="001D4604">
        <w:t xml:space="preserve">Cena sjednaná ve smlouvě: </w:t>
      </w:r>
      <w:r w:rsidR="003B5E28">
        <w:t xml:space="preserve">727 000 </w:t>
      </w:r>
      <w:r w:rsidRPr="001D4604">
        <w:t>Kč bez DPH</w:t>
      </w:r>
    </w:p>
    <w:p w14:paraId="35542ED3" w14:textId="77777777" w:rsidR="006A430B" w:rsidRDefault="006A430B" w:rsidP="006A430B">
      <w:pPr>
        <w:spacing w:after="0"/>
        <w:jc w:val="both"/>
      </w:pPr>
    </w:p>
    <w:p w14:paraId="237E25EE" w14:textId="6561F613" w:rsidR="006A430B" w:rsidRDefault="006A430B" w:rsidP="006A430B">
      <w:pPr>
        <w:pStyle w:val="Nadpis3"/>
      </w:pPr>
      <w:r>
        <w:t xml:space="preserve">Část 2 – </w:t>
      </w:r>
      <w:r w:rsidR="00266D24" w:rsidRPr="00266D24">
        <w:t xml:space="preserve">Nasazení systému pro ověřování a řízení přístupu uživatelů, síťových zařízení ke komunikační síti </w:t>
      </w:r>
      <w:proofErr w:type="spellStart"/>
      <w:r w:rsidR="00266D24" w:rsidRPr="00266D24">
        <w:t>MěÚ</w:t>
      </w:r>
      <w:proofErr w:type="spellEnd"/>
      <w:r w:rsidR="00266D24" w:rsidRPr="00266D24">
        <w:t xml:space="preserve"> Litomyšl</w:t>
      </w:r>
    </w:p>
    <w:p w14:paraId="3981DF32" w14:textId="77777777" w:rsidR="006A430B" w:rsidRDefault="006A430B" w:rsidP="006A430B">
      <w:pPr>
        <w:spacing w:after="0"/>
        <w:jc w:val="both"/>
      </w:pPr>
    </w:p>
    <w:p w14:paraId="41E75FB5" w14:textId="5DAF773A" w:rsidR="006A430B" w:rsidRDefault="00266D24" w:rsidP="006A430B">
      <w:pPr>
        <w:spacing w:after="0"/>
        <w:jc w:val="both"/>
        <w:rPr>
          <w:color w:val="000000" w:themeColor="text1"/>
        </w:rPr>
      </w:pPr>
      <w:r w:rsidRPr="00266D24">
        <w:rPr>
          <w:color w:val="000000" w:themeColor="text1"/>
        </w:rPr>
        <w:t xml:space="preserve">Předmětem plnění části veřejné zakázky je dodávka systému pro NAC (Network Access </w:t>
      </w:r>
      <w:proofErr w:type="spellStart"/>
      <w:r w:rsidRPr="00266D24">
        <w:rPr>
          <w:color w:val="000000" w:themeColor="text1"/>
        </w:rPr>
        <w:t>Control</w:t>
      </w:r>
      <w:proofErr w:type="spellEnd"/>
      <w:r w:rsidRPr="00266D24">
        <w:rPr>
          <w:color w:val="000000" w:themeColor="text1"/>
        </w:rPr>
        <w:t xml:space="preserve">) – Network Access Serveru (NAS) neboli RADIUS serveru, zajišťujícího ověřování a řízení přístupu uživatelů, síťových zařízení (klientů) ke komunikační síti </w:t>
      </w:r>
      <w:proofErr w:type="spellStart"/>
      <w:r w:rsidRPr="00266D24">
        <w:rPr>
          <w:color w:val="000000" w:themeColor="text1"/>
        </w:rPr>
        <w:t>MěÚ</w:t>
      </w:r>
      <w:proofErr w:type="spellEnd"/>
      <w:r w:rsidRPr="00266D24">
        <w:rPr>
          <w:color w:val="000000" w:themeColor="text1"/>
        </w:rPr>
        <w:t xml:space="preserve"> Litomyšl, včetně zajištění podpory provozu po dobu 5 let od úplného předání a převzetí.</w:t>
      </w:r>
    </w:p>
    <w:p w14:paraId="2851D407" w14:textId="77777777" w:rsidR="00266D24" w:rsidRDefault="00266D24" w:rsidP="006A430B">
      <w:pPr>
        <w:spacing w:after="0"/>
        <w:jc w:val="both"/>
      </w:pPr>
    </w:p>
    <w:p w14:paraId="7EB68870" w14:textId="295933FE" w:rsidR="001D4604" w:rsidRPr="006D5CC4" w:rsidRDefault="001D4604" w:rsidP="001D4604">
      <w:pPr>
        <w:jc w:val="both"/>
      </w:pPr>
      <w:r w:rsidRPr="001D4604">
        <w:t xml:space="preserve">Cena sjednaná ve smlouvě: </w:t>
      </w:r>
      <w:r w:rsidR="005715A6">
        <w:t>733 311</w:t>
      </w:r>
      <w:r w:rsidRPr="001D4604">
        <w:t xml:space="preserve"> Kč bez DPH</w:t>
      </w:r>
    </w:p>
    <w:p w14:paraId="679CA017" w14:textId="77777777" w:rsidR="001D4604" w:rsidRDefault="001D4604" w:rsidP="006A430B">
      <w:pPr>
        <w:spacing w:after="0"/>
        <w:jc w:val="both"/>
      </w:pPr>
    </w:p>
    <w:p w14:paraId="2817BEDD" w14:textId="77777777" w:rsidR="006A430B" w:rsidRDefault="006A430B" w:rsidP="006A430B">
      <w:pPr>
        <w:spacing w:after="0"/>
        <w:jc w:val="both"/>
      </w:pPr>
    </w:p>
    <w:p w14:paraId="3201FCC7" w14:textId="77777777" w:rsidR="006A430B" w:rsidRDefault="006A430B" w:rsidP="006A430B">
      <w:pPr>
        <w:spacing w:after="0"/>
        <w:jc w:val="both"/>
      </w:pPr>
    </w:p>
    <w:p w14:paraId="114B25A1" w14:textId="42FE3241" w:rsidR="006A430B" w:rsidRPr="009843EF" w:rsidRDefault="006A430B" w:rsidP="006A430B">
      <w:pPr>
        <w:pStyle w:val="Nadpis3"/>
      </w:pPr>
      <w:r>
        <w:t xml:space="preserve">Část 3 – </w:t>
      </w:r>
      <w:r w:rsidR="0079148D" w:rsidRPr="0079148D">
        <w:t xml:space="preserve">Nasazení systému pro řízení přístupu privilegovaných uživatelů k technickým aktivům </w:t>
      </w:r>
      <w:proofErr w:type="spellStart"/>
      <w:r w:rsidR="0079148D" w:rsidRPr="0079148D">
        <w:t>MěÚ</w:t>
      </w:r>
      <w:proofErr w:type="spellEnd"/>
      <w:r w:rsidR="0079148D" w:rsidRPr="0079148D">
        <w:t xml:space="preserve"> Litomyšl</w:t>
      </w:r>
    </w:p>
    <w:p w14:paraId="0AEF41F8" w14:textId="77777777" w:rsidR="006A430B" w:rsidRDefault="006A430B" w:rsidP="006A430B">
      <w:pPr>
        <w:pStyle w:val="Nadpis2"/>
        <w:numPr>
          <w:ilvl w:val="0"/>
          <w:numId w:val="0"/>
        </w:numPr>
      </w:pPr>
    </w:p>
    <w:p w14:paraId="17C28E94" w14:textId="77777777" w:rsidR="006A430B" w:rsidRDefault="006A430B" w:rsidP="006A430B">
      <w:pPr>
        <w:spacing w:after="0"/>
        <w:jc w:val="both"/>
      </w:pPr>
    </w:p>
    <w:p w14:paraId="1DE4822F" w14:textId="77777777" w:rsidR="006A430B" w:rsidRDefault="006A430B" w:rsidP="006A430B">
      <w:pPr>
        <w:spacing w:after="0"/>
        <w:jc w:val="both"/>
      </w:pPr>
    </w:p>
    <w:p w14:paraId="439ED2BA" w14:textId="4F785FD1" w:rsidR="006A430B" w:rsidRDefault="0079148D" w:rsidP="006A430B">
      <w:pPr>
        <w:spacing w:after="0"/>
        <w:jc w:val="both"/>
      </w:pPr>
      <w:r w:rsidRPr="0079148D">
        <w:t>Předmětem plnění části veřejné zakázky je Dodávka a zprovoznění systému PAM (</w:t>
      </w:r>
      <w:proofErr w:type="spellStart"/>
      <w:r w:rsidRPr="0079148D">
        <w:t>Privileged</w:t>
      </w:r>
      <w:proofErr w:type="spellEnd"/>
      <w:r w:rsidRPr="0079148D">
        <w:t xml:space="preserve"> Access Management) pro řízení přístupu uživatelů (pracovníků města a dodavatelů) s rozšířenými nebo administrátorskými právy k technickým aktivům </w:t>
      </w:r>
      <w:proofErr w:type="spellStart"/>
      <w:r w:rsidRPr="0079148D">
        <w:t>MěÚ</w:t>
      </w:r>
      <w:proofErr w:type="spellEnd"/>
      <w:r w:rsidRPr="0079148D">
        <w:t xml:space="preserve"> Litomyšl, v rozsahu řízení privilegovaných účtů a relací (</w:t>
      </w:r>
      <w:proofErr w:type="spellStart"/>
      <w:r w:rsidRPr="0079148D">
        <w:t>Privileged</w:t>
      </w:r>
      <w:proofErr w:type="spellEnd"/>
      <w:r w:rsidRPr="0079148D">
        <w:t xml:space="preserve"> </w:t>
      </w:r>
      <w:proofErr w:type="spellStart"/>
      <w:r w:rsidRPr="0079148D">
        <w:t>Account</w:t>
      </w:r>
      <w:proofErr w:type="spellEnd"/>
      <w:r w:rsidRPr="0079148D">
        <w:t xml:space="preserve"> and Session Management - PASM) zajišťující automatickou bezpečnou </w:t>
      </w:r>
      <w:r w:rsidRPr="0079148D">
        <w:lastRenderedPageBreak/>
        <w:t xml:space="preserve">správu a řízení hesel a SSH klíčů privilegovaných účtů technických aktiv </w:t>
      </w:r>
      <w:proofErr w:type="spellStart"/>
      <w:r w:rsidRPr="0079148D">
        <w:t>MěÚ</w:t>
      </w:r>
      <w:proofErr w:type="spellEnd"/>
      <w:r w:rsidRPr="0079148D">
        <w:t xml:space="preserve"> a řízení přístupů a monitorování relací privilegovaných uživatelů prostřednictvím zabezpečené </w:t>
      </w:r>
      <w:proofErr w:type="spellStart"/>
      <w:r w:rsidRPr="0079148D">
        <w:t>proxy</w:t>
      </w:r>
      <w:proofErr w:type="spellEnd"/>
      <w:r w:rsidRPr="0079148D">
        <w:t xml:space="preserve"> brány (session </w:t>
      </w:r>
      <w:proofErr w:type="spellStart"/>
      <w:r w:rsidRPr="0079148D">
        <w:t>gateway</w:t>
      </w:r>
      <w:proofErr w:type="spellEnd"/>
      <w:r w:rsidRPr="0079148D">
        <w:t xml:space="preserve">), </w:t>
      </w:r>
      <w:proofErr w:type="spellStart"/>
      <w:r w:rsidRPr="0079148D">
        <w:t>jump</w:t>
      </w:r>
      <w:proofErr w:type="spellEnd"/>
      <w:r w:rsidRPr="0079148D">
        <w:t xml:space="preserve"> serveru, včetně zajištění podpory provozu po dobu 5 let od úplného předání a převzetí.</w:t>
      </w:r>
    </w:p>
    <w:p w14:paraId="1CA54320" w14:textId="77777777" w:rsidR="0079148D" w:rsidRDefault="0079148D" w:rsidP="006A430B">
      <w:pPr>
        <w:spacing w:after="0"/>
        <w:jc w:val="both"/>
      </w:pPr>
    </w:p>
    <w:p w14:paraId="2A33BBA0" w14:textId="20FD9A0F" w:rsidR="00446183" w:rsidRPr="006D5CC4" w:rsidRDefault="00446183" w:rsidP="00446183">
      <w:pPr>
        <w:jc w:val="both"/>
      </w:pPr>
      <w:r w:rsidRPr="001D4604">
        <w:t xml:space="preserve">Cena sjednaná ve smlouvě: </w:t>
      </w:r>
      <w:r w:rsidR="003B5E28">
        <w:t>1 129</w:t>
      </w:r>
      <w:r w:rsidR="003B5E28">
        <w:t> </w:t>
      </w:r>
      <w:r w:rsidR="003B5E28">
        <w:t xml:space="preserve">100 </w:t>
      </w:r>
      <w:r w:rsidRPr="001D4604">
        <w:t>Kč bez DPH</w:t>
      </w:r>
    </w:p>
    <w:p w14:paraId="3D3D5E0E" w14:textId="77777777" w:rsidR="006A430B" w:rsidRDefault="006A430B" w:rsidP="006A430B">
      <w:pPr>
        <w:spacing w:after="0"/>
        <w:jc w:val="both"/>
      </w:pPr>
    </w:p>
    <w:p w14:paraId="0380B050" w14:textId="77777777" w:rsidR="00555062" w:rsidRPr="006D5CC4" w:rsidRDefault="00555062" w:rsidP="00555062"/>
    <w:p w14:paraId="7AF890A6" w14:textId="159C09F4" w:rsidR="00093BF8" w:rsidRPr="006D5CC4" w:rsidRDefault="00093BF8" w:rsidP="001D2A1C">
      <w:pPr>
        <w:pStyle w:val="Nadpis2"/>
        <w:jc w:val="both"/>
      </w:pPr>
      <w:r w:rsidRPr="006D5CC4">
        <w:t>Označení účastníků zadávacího řízení</w:t>
      </w:r>
      <w:r w:rsidR="0026223B">
        <w:t xml:space="preserve"> a uvedení jejich nabídkových cen</w:t>
      </w:r>
    </w:p>
    <w:p w14:paraId="2CD23B39" w14:textId="77777777" w:rsidR="00093BF8" w:rsidRDefault="00093BF8" w:rsidP="00093BF8"/>
    <w:p w14:paraId="037A6B07" w14:textId="77777777" w:rsidR="00C44706" w:rsidRDefault="00C44706" w:rsidP="00C44706">
      <w:pPr>
        <w:pStyle w:val="Nadpis3"/>
      </w:pPr>
      <w:r>
        <w:t>První část veřejné zakázky</w:t>
      </w:r>
    </w:p>
    <w:p w14:paraId="0A68AE3C" w14:textId="77777777" w:rsidR="00C44706" w:rsidRDefault="00C44706" w:rsidP="00C447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201E75" w:rsidRPr="000A6964" w14:paraId="39E1D040" w14:textId="77777777" w:rsidTr="00D921D1">
        <w:tc>
          <w:tcPr>
            <w:tcW w:w="1194" w:type="dxa"/>
          </w:tcPr>
          <w:p w14:paraId="3A9AB189" w14:textId="77777777" w:rsidR="00201E75" w:rsidRPr="000A6964" w:rsidRDefault="00201E75" w:rsidP="00D921D1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5B99A23E" w14:textId="77777777" w:rsidR="00201E75" w:rsidRPr="000A6964" w:rsidRDefault="00201E75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2FF21DAF" w14:textId="77777777" w:rsidR="00201E75" w:rsidRPr="000A6964" w:rsidRDefault="00201E75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>
              <w:rPr>
                <w:b/>
              </w:rPr>
              <w:t>účastníka</w:t>
            </w:r>
          </w:p>
        </w:tc>
        <w:tc>
          <w:tcPr>
            <w:tcW w:w="1335" w:type="dxa"/>
            <w:vAlign w:val="center"/>
          </w:tcPr>
          <w:p w14:paraId="76699165" w14:textId="77777777" w:rsidR="00201E75" w:rsidRPr="000A6964" w:rsidRDefault="00201E75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4AFBD331" w14:textId="77777777" w:rsidR="00201E75" w:rsidRPr="000A6964" w:rsidRDefault="00201E75" w:rsidP="00D921D1">
            <w:pPr>
              <w:jc w:val="center"/>
              <w:rPr>
                <w:b/>
              </w:rPr>
            </w:pPr>
            <w:r>
              <w:rPr>
                <w:b/>
              </w:rPr>
              <w:t>Nabídková cena v Kč bez DPH</w:t>
            </w:r>
          </w:p>
        </w:tc>
      </w:tr>
      <w:tr w:rsidR="00201E75" w:rsidRPr="00554C46" w14:paraId="37065EF6" w14:textId="77777777" w:rsidTr="00D921D1">
        <w:tc>
          <w:tcPr>
            <w:tcW w:w="1194" w:type="dxa"/>
          </w:tcPr>
          <w:p w14:paraId="26FEEBBC" w14:textId="77777777" w:rsidR="00201E75" w:rsidRPr="00554C46" w:rsidRDefault="00201E75" w:rsidP="00D921D1">
            <w:r w:rsidRPr="00554C46">
              <w:t>1.</w:t>
            </w:r>
          </w:p>
        </w:tc>
        <w:tc>
          <w:tcPr>
            <w:tcW w:w="1194" w:type="dxa"/>
            <w:vAlign w:val="bottom"/>
          </w:tcPr>
          <w:p w14:paraId="1CA665E3" w14:textId="77777777" w:rsidR="00201E75" w:rsidRPr="00554C46" w:rsidRDefault="00201E75" w:rsidP="00D921D1">
            <w:r w:rsidRPr="002928CC">
              <w:rPr>
                <w:rFonts w:cs="Arial"/>
              </w:rPr>
              <w:t>2</w:t>
            </w:r>
          </w:p>
        </w:tc>
        <w:tc>
          <w:tcPr>
            <w:tcW w:w="3497" w:type="dxa"/>
          </w:tcPr>
          <w:p w14:paraId="369F8018" w14:textId="77777777" w:rsidR="00201E75" w:rsidRPr="00554C46" w:rsidRDefault="00201E75" w:rsidP="00D921D1">
            <w:r w:rsidRPr="000114C2">
              <w:t>DATASYS s.r.o.</w:t>
            </w:r>
          </w:p>
        </w:tc>
        <w:tc>
          <w:tcPr>
            <w:tcW w:w="1335" w:type="dxa"/>
          </w:tcPr>
          <w:p w14:paraId="2001EF43" w14:textId="77777777" w:rsidR="00201E75" w:rsidRPr="00554C46" w:rsidRDefault="00201E75" w:rsidP="00D921D1">
            <w:r w:rsidRPr="00CE435F">
              <w:t>61249157</w:t>
            </w:r>
          </w:p>
        </w:tc>
        <w:tc>
          <w:tcPr>
            <w:tcW w:w="1960" w:type="dxa"/>
          </w:tcPr>
          <w:p w14:paraId="0544AF51" w14:textId="77777777" w:rsidR="00201E75" w:rsidRPr="00554C46" w:rsidRDefault="00201E75" w:rsidP="00D921D1">
            <w:r w:rsidRPr="00CE435F">
              <w:rPr>
                <w:rFonts w:cs="Calibri"/>
                <w:color w:val="000000"/>
              </w:rPr>
              <w:t>727</w:t>
            </w:r>
            <w:r>
              <w:rPr>
                <w:rFonts w:cs="Calibri"/>
                <w:color w:val="000000"/>
              </w:rPr>
              <w:t xml:space="preserve"> </w:t>
            </w:r>
            <w:r w:rsidRPr="00CE435F">
              <w:rPr>
                <w:rFonts w:cs="Calibri"/>
                <w:color w:val="000000"/>
              </w:rPr>
              <w:t>000</w:t>
            </w:r>
          </w:p>
        </w:tc>
      </w:tr>
      <w:tr w:rsidR="00201E75" w:rsidRPr="00554C46" w14:paraId="28AC7941" w14:textId="77777777" w:rsidTr="00D921D1">
        <w:tc>
          <w:tcPr>
            <w:tcW w:w="1194" w:type="dxa"/>
          </w:tcPr>
          <w:p w14:paraId="0A75E77A" w14:textId="77777777" w:rsidR="00201E75" w:rsidRPr="00554C46" w:rsidRDefault="00201E75" w:rsidP="00D921D1">
            <w:r w:rsidRPr="00554C46">
              <w:t>2.</w:t>
            </w:r>
          </w:p>
        </w:tc>
        <w:tc>
          <w:tcPr>
            <w:tcW w:w="1194" w:type="dxa"/>
          </w:tcPr>
          <w:p w14:paraId="683DDA35" w14:textId="77777777" w:rsidR="00201E75" w:rsidRPr="00554C46" w:rsidRDefault="00201E75" w:rsidP="00D921D1">
            <w:r w:rsidRPr="00333928">
              <w:t>3</w:t>
            </w:r>
          </w:p>
        </w:tc>
        <w:tc>
          <w:tcPr>
            <w:tcW w:w="3497" w:type="dxa"/>
          </w:tcPr>
          <w:p w14:paraId="27E90782" w14:textId="77777777" w:rsidR="00201E75" w:rsidRPr="00554C46" w:rsidRDefault="00201E75" w:rsidP="00D921D1">
            <w:proofErr w:type="spellStart"/>
            <w:r w:rsidRPr="00333928">
              <w:t>Aricoma</w:t>
            </w:r>
            <w:proofErr w:type="spellEnd"/>
            <w:r w:rsidRPr="00333928">
              <w:t xml:space="preserve"> Systems a.s.</w:t>
            </w:r>
          </w:p>
        </w:tc>
        <w:tc>
          <w:tcPr>
            <w:tcW w:w="1335" w:type="dxa"/>
          </w:tcPr>
          <w:p w14:paraId="31D1E16A" w14:textId="77777777" w:rsidR="00201E75" w:rsidRPr="00554C46" w:rsidRDefault="00201E75" w:rsidP="00D921D1">
            <w:r>
              <w:t>0</w:t>
            </w:r>
            <w:r w:rsidRPr="00333928">
              <w:t>4308697</w:t>
            </w:r>
          </w:p>
        </w:tc>
        <w:tc>
          <w:tcPr>
            <w:tcW w:w="1960" w:type="dxa"/>
          </w:tcPr>
          <w:p w14:paraId="5BC17B85" w14:textId="77777777" w:rsidR="00201E75" w:rsidRPr="00554C46" w:rsidRDefault="00201E75" w:rsidP="00D921D1">
            <w:r w:rsidRPr="005730B3">
              <w:rPr>
                <w:rFonts w:cs="Calibri"/>
                <w:color w:val="000000"/>
              </w:rPr>
              <w:t>1 965 000</w:t>
            </w:r>
          </w:p>
        </w:tc>
      </w:tr>
    </w:tbl>
    <w:p w14:paraId="19FF06FF" w14:textId="48D40EE9" w:rsidR="00C44706" w:rsidRDefault="00C44706" w:rsidP="00C44706"/>
    <w:p w14:paraId="35F30256" w14:textId="77777777" w:rsidR="00C44706" w:rsidRDefault="00C44706" w:rsidP="00C44706">
      <w:pPr>
        <w:pStyle w:val="Nadpis3"/>
      </w:pPr>
      <w:r>
        <w:t>Druhá část veřejné zakázky</w:t>
      </w:r>
    </w:p>
    <w:p w14:paraId="46AD7AC1" w14:textId="77777777" w:rsidR="00C44706" w:rsidRDefault="00C44706" w:rsidP="00C447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8C71E0" w:rsidRPr="000A6964" w14:paraId="04E0F2BC" w14:textId="77777777" w:rsidTr="00D921D1">
        <w:tc>
          <w:tcPr>
            <w:tcW w:w="1194" w:type="dxa"/>
          </w:tcPr>
          <w:p w14:paraId="007D5AF2" w14:textId="77777777" w:rsidR="008C71E0" w:rsidRPr="000A6964" w:rsidRDefault="008C71E0" w:rsidP="00D921D1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6416B90C" w14:textId="77777777" w:rsidR="008C71E0" w:rsidRPr="000A6964" w:rsidRDefault="008C71E0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56C5F7F9" w14:textId="77777777" w:rsidR="008C71E0" w:rsidRPr="000A6964" w:rsidRDefault="008C71E0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>
              <w:rPr>
                <w:b/>
              </w:rPr>
              <w:t>účastníka</w:t>
            </w:r>
          </w:p>
        </w:tc>
        <w:tc>
          <w:tcPr>
            <w:tcW w:w="1335" w:type="dxa"/>
            <w:vAlign w:val="center"/>
          </w:tcPr>
          <w:p w14:paraId="03C6DF02" w14:textId="77777777" w:rsidR="008C71E0" w:rsidRPr="000A6964" w:rsidRDefault="008C71E0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7F65F124" w14:textId="77777777" w:rsidR="008C71E0" w:rsidRPr="000A6964" w:rsidRDefault="008C71E0" w:rsidP="00D921D1">
            <w:pPr>
              <w:jc w:val="center"/>
              <w:rPr>
                <w:b/>
              </w:rPr>
            </w:pPr>
            <w:r>
              <w:rPr>
                <w:b/>
              </w:rPr>
              <w:t>Nabídková cena v Kč bez DPH</w:t>
            </w:r>
          </w:p>
        </w:tc>
      </w:tr>
      <w:tr w:rsidR="008C71E0" w14:paraId="43365F27" w14:textId="77777777" w:rsidTr="00D921D1">
        <w:tc>
          <w:tcPr>
            <w:tcW w:w="1194" w:type="dxa"/>
          </w:tcPr>
          <w:p w14:paraId="44CCC521" w14:textId="77777777" w:rsidR="008C71E0" w:rsidRPr="00554C46" w:rsidRDefault="008C71E0" w:rsidP="00D921D1">
            <w:r w:rsidRPr="00554C46">
              <w:t>1.</w:t>
            </w:r>
          </w:p>
        </w:tc>
        <w:tc>
          <w:tcPr>
            <w:tcW w:w="1194" w:type="dxa"/>
          </w:tcPr>
          <w:p w14:paraId="7EB34A9E" w14:textId="77777777" w:rsidR="008C71E0" w:rsidRPr="00554C46" w:rsidRDefault="008C71E0" w:rsidP="00D921D1">
            <w:r w:rsidRPr="00333928">
              <w:t>3</w:t>
            </w:r>
          </w:p>
        </w:tc>
        <w:tc>
          <w:tcPr>
            <w:tcW w:w="3497" w:type="dxa"/>
          </w:tcPr>
          <w:p w14:paraId="3F42821D" w14:textId="77777777" w:rsidR="008C71E0" w:rsidRPr="00554C46" w:rsidRDefault="008C71E0" w:rsidP="00D921D1">
            <w:proofErr w:type="spellStart"/>
            <w:r w:rsidRPr="00333928">
              <w:t>Aricoma</w:t>
            </w:r>
            <w:proofErr w:type="spellEnd"/>
            <w:r w:rsidRPr="00333928">
              <w:t xml:space="preserve"> Systems a.s.</w:t>
            </w:r>
          </w:p>
        </w:tc>
        <w:tc>
          <w:tcPr>
            <w:tcW w:w="1335" w:type="dxa"/>
          </w:tcPr>
          <w:p w14:paraId="75866FF8" w14:textId="77777777" w:rsidR="008C71E0" w:rsidRPr="00554C46" w:rsidRDefault="008C71E0" w:rsidP="00D921D1">
            <w:r>
              <w:t>0</w:t>
            </w:r>
            <w:r w:rsidRPr="00333928">
              <w:t>4308697</w:t>
            </w:r>
          </w:p>
        </w:tc>
        <w:tc>
          <w:tcPr>
            <w:tcW w:w="1960" w:type="dxa"/>
          </w:tcPr>
          <w:p w14:paraId="41826A57" w14:textId="77777777" w:rsidR="008C71E0" w:rsidRPr="00554C46" w:rsidRDefault="008C71E0" w:rsidP="00D921D1">
            <w:r w:rsidRPr="00B217D4">
              <w:t>733 311</w:t>
            </w:r>
          </w:p>
        </w:tc>
      </w:tr>
      <w:tr w:rsidR="008C71E0" w14:paraId="17FA8368" w14:textId="77777777" w:rsidTr="00D921D1">
        <w:tc>
          <w:tcPr>
            <w:tcW w:w="1194" w:type="dxa"/>
          </w:tcPr>
          <w:p w14:paraId="17ED22F4" w14:textId="77777777" w:rsidR="008C71E0" w:rsidRPr="00554C46" w:rsidRDefault="008C71E0" w:rsidP="00D921D1">
            <w:r w:rsidRPr="00554C46">
              <w:t>2.</w:t>
            </w:r>
          </w:p>
        </w:tc>
        <w:tc>
          <w:tcPr>
            <w:tcW w:w="1194" w:type="dxa"/>
          </w:tcPr>
          <w:p w14:paraId="7F629E90" w14:textId="77777777" w:rsidR="008C71E0" w:rsidRPr="00554C46" w:rsidRDefault="008C71E0" w:rsidP="00D921D1">
            <w:r w:rsidRPr="00333928">
              <w:t>4</w:t>
            </w:r>
          </w:p>
        </w:tc>
        <w:tc>
          <w:tcPr>
            <w:tcW w:w="3497" w:type="dxa"/>
          </w:tcPr>
          <w:p w14:paraId="0569F5CC" w14:textId="77777777" w:rsidR="008C71E0" w:rsidRPr="00554C46" w:rsidRDefault="008C71E0" w:rsidP="00D921D1">
            <w:r w:rsidRPr="00333928">
              <w:t>T-Mobile Czech Republic a.s.</w:t>
            </w:r>
          </w:p>
        </w:tc>
        <w:tc>
          <w:tcPr>
            <w:tcW w:w="1335" w:type="dxa"/>
          </w:tcPr>
          <w:p w14:paraId="4D0753C6" w14:textId="77777777" w:rsidR="008C71E0" w:rsidRPr="00554C46" w:rsidRDefault="008C71E0" w:rsidP="00D921D1">
            <w:r w:rsidRPr="00333928">
              <w:t>64949681</w:t>
            </w:r>
          </w:p>
        </w:tc>
        <w:tc>
          <w:tcPr>
            <w:tcW w:w="1960" w:type="dxa"/>
          </w:tcPr>
          <w:p w14:paraId="2D25A367" w14:textId="77777777" w:rsidR="008C71E0" w:rsidRPr="00554C46" w:rsidRDefault="008C71E0" w:rsidP="00D921D1">
            <w:r>
              <w:t>951 330</w:t>
            </w:r>
          </w:p>
        </w:tc>
      </w:tr>
    </w:tbl>
    <w:p w14:paraId="383B4A7E" w14:textId="77777777" w:rsidR="00C44706" w:rsidRDefault="00C44706" w:rsidP="00C44706"/>
    <w:p w14:paraId="55A585A2" w14:textId="77777777" w:rsidR="00C44706" w:rsidRPr="00516663" w:rsidRDefault="00C44706" w:rsidP="00C44706">
      <w:pPr>
        <w:pStyle w:val="Nadpis3"/>
      </w:pPr>
      <w:r>
        <w:t>Třetí část veřejné zakázky</w:t>
      </w:r>
    </w:p>
    <w:p w14:paraId="4A048B17" w14:textId="77777777" w:rsidR="00C44706" w:rsidRDefault="00C44706" w:rsidP="00C447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1194"/>
        <w:gridCol w:w="3497"/>
        <w:gridCol w:w="1335"/>
        <w:gridCol w:w="1960"/>
      </w:tblGrid>
      <w:tr w:rsidR="00542BA8" w:rsidRPr="000A6964" w14:paraId="64EB0C4B" w14:textId="77777777" w:rsidTr="00D921D1">
        <w:tc>
          <w:tcPr>
            <w:tcW w:w="1194" w:type="dxa"/>
          </w:tcPr>
          <w:p w14:paraId="5401F780" w14:textId="77777777" w:rsidR="00542BA8" w:rsidRPr="000A6964" w:rsidRDefault="00542BA8" w:rsidP="00D921D1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1194" w:type="dxa"/>
            <w:vAlign w:val="center"/>
          </w:tcPr>
          <w:p w14:paraId="6A80D9D1" w14:textId="77777777" w:rsidR="00542BA8" w:rsidRPr="000A6964" w:rsidRDefault="00542BA8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3497" w:type="dxa"/>
            <w:vAlign w:val="center"/>
          </w:tcPr>
          <w:p w14:paraId="6C310B7A" w14:textId="77777777" w:rsidR="00542BA8" w:rsidRPr="000A6964" w:rsidRDefault="00542BA8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>
              <w:rPr>
                <w:b/>
              </w:rPr>
              <w:t>účastníka</w:t>
            </w:r>
          </w:p>
        </w:tc>
        <w:tc>
          <w:tcPr>
            <w:tcW w:w="1335" w:type="dxa"/>
            <w:vAlign w:val="center"/>
          </w:tcPr>
          <w:p w14:paraId="30923E62" w14:textId="77777777" w:rsidR="00542BA8" w:rsidRPr="000A6964" w:rsidRDefault="00542BA8" w:rsidP="00D921D1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1960" w:type="dxa"/>
          </w:tcPr>
          <w:p w14:paraId="75700134" w14:textId="77777777" w:rsidR="00542BA8" w:rsidRPr="000A6964" w:rsidRDefault="00542BA8" w:rsidP="00D921D1">
            <w:pPr>
              <w:jc w:val="center"/>
              <w:rPr>
                <w:b/>
              </w:rPr>
            </w:pPr>
            <w:r>
              <w:rPr>
                <w:b/>
              </w:rPr>
              <w:t>Nabídková cena v Kč bez DPH</w:t>
            </w:r>
          </w:p>
        </w:tc>
      </w:tr>
      <w:tr w:rsidR="00542BA8" w:rsidRPr="00554C46" w14:paraId="2CC2F94A" w14:textId="77777777" w:rsidTr="00D921D1">
        <w:tc>
          <w:tcPr>
            <w:tcW w:w="1194" w:type="dxa"/>
          </w:tcPr>
          <w:p w14:paraId="2843825F" w14:textId="77777777" w:rsidR="00542BA8" w:rsidRPr="00554C46" w:rsidRDefault="00542BA8" w:rsidP="00D921D1">
            <w:r w:rsidRPr="00554C46">
              <w:t>1.</w:t>
            </w:r>
          </w:p>
        </w:tc>
        <w:tc>
          <w:tcPr>
            <w:tcW w:w="1194" w:type="dxa"/>
            <w:vAlign w:val="bottom"/>
          </w:tcPr>
          <w:p w14:paraId="40ED4A48" w14:textId="77777777" w:rsidR="00542BA8" w:rsidRPr="00554C46" w:rsidRDefault="00542BA8" w:rsidP="00D921D1">
            <w:r w:rsidRPr="002928CC">
              <w:rPr>
                <w:rFonts w:cs="Arial"/>
              </w:rPr>
              <w:t>2</w:t>
            </w:r>
          </w:p>
        </w:tc>
        <w:tc>
          <w:tcPr>
            <w:tcW w:w="3497" w:type="dxa"/>
          </w:tcPr>
          <w:p w14:paraId="6A4788D7" w14:textId="77777777" w:rsidR="00542BA8" w:rsidRPr="00554C46" w:rsidRDefault="00542BA8" w:rsidP="00D921D1">
            <w:r w:rsidRPr="000114C2">
              <w:t>DATASYS s.r.o.</w:t>
            </w:r>
          </w:p>
        </w:tc>
        <w:tc>
          <w:tcPr>
            <w:tcW w:w="1335" w:type="dxa"/>
          </w:tcPr>
          <w:p w14:paraId="55599465" w14:textId="77777777" w:rsidR="00542BA8" w:rsidRPr="00554C46" w:rsidRDefault="00542BA8" w:rsidP="00D921D1">
            <w:r w:rsidRPr="000114C2">
              <w:t>61249157</w:t>
            </w:r>
          </w:p>
        </w:tc>
        <w:tc>
          <w:tcPr>
            <w:tcW w:w="1960" w:type="dxa"/>
          </w:tcPr>
          <w:p w14:paraId="689EBCEF" w14:textId="77777777" w:rsidR="00542BA8" w:rsidRPr="00554C46" w:rsidRDefault="00542BA8" w:rsidP="00D921D1">
            <w:r>
              <w:t>1 129 100</w:t>
            </w:r>
          </w:p>
        </w:tc>
      </w:tr>
      <w:tr w:rsidR="00542BA8" w:rsidRPr="00554C46" w14:paraId="656F8440" w14:textId="77777777" w:rsidTr="00D921D1">
        <w:tc>
          <w:tcPr>
            <w:tcW w:w="1194" w:type="dxa"/>
          </w:tcPr>
          <w:p w14:paraId="4EE244E7" w14:textId="77777777" w:rsidR="00542BA8" w:rsidRPr="00554C46" w:rsidRDefault="00542BA8" w:rsidP="00D921D1">
            <w:r w:rsidRPr="00554C46">
              <w:t>2.</w:t>
            </w:r>
          </w:p>
        </w:tc>
        <w:tc>
          <w:tcPr>
            <w:tcW w:w="1194" w:type="dxa"/>
            <w:vAlign w:val="bottom"/>
          </w:tcPr>
          <w:p w14:paraId="597A3486" w14:textId="77777777" w:rsidR="00542BA8" w:rsidRPr="00554C46" w:rsidRDefault="00542BA8" w:rsidP="00D921D1">
            <w:r w:rsidRPr="002928CC">
              <w:rPr>
                <w:rFonts w:cs="Arial"/>
              </w:rPr>
              <w:t>1</w:t>
            </w:r>
          </w:p>
        </w:tc>
        <w:tc>
          <w:tcPr>
            <w:tcW w:w="3497" w:type="dxa"/>
          </w:tcPr>
          <w:p w14:paraId="403DD405" w14:textId="77777777" w:rsidR="00542BA8" w:rsidRPr="00554C46" w:rsidRDefault="00542BA8" w:rsidP="00D921D1">
            <w:proofErr w:type="spellStart"/>
            <w:r w:rsidRPr="000114C2">
              <w:t>Aricoma</w:t>
            </w:r>
            <w:proofErr w:type="spellEnd"/>
            <w:r w:rsidRPr="000114C2">
              <w:t xml:space="preserve"> Digital s.r.o.</w:t>
            </w:r>
          </w:p>
        </w:tc>
        <w:tc>
          <w:tcPr>
            <w:tcW w:w="1335" w:type="dxa"/>
          </w:tcPr>
          <w:p w14:paraId="1EFB8767" w14:textId="77777777" w:rsidR="00542BA8" w:rsidRPr="00554C46" w:rsidRDefault="00542BA8" w:rsidP="00D921D1">
            <w:r w:rsidRPr="000114C2">
              <w:t>47117087</w:t>
            </w:r>
          </w:p>
        </w:tc>
        <w:tc>
          <w:tcPr>
            <w:tcW w:w="1960" w:type="dxa"/>
          </w:tcPr>
          <w:p w14:paraId="32864E1D" w14:textId="77777777" w:rsidR="00542BA8" w:rsidRPr="00554C46" w:rsidRDefault="00542BA8" w:rsidP="00D921D1">
            <w:r>
              <w:t>1 640 000</w:t>
            </w:r>
          </w:p>
        </w:tc>
      </w:tr>
    </w:tbl>
    <w:p w14:paraId="13F3EF52" w14:textId="77777777" w:rsidR="00093BF8" w:rsidRPr="006D5CC4" w:rsidRDefault="00093BF8" w:rsidP="00093BF8">
      <w:pPr>
        <w:pStyle w:val="Nadpis2"/>
        <w:numPr>
          <w:ilvl w:val="0"/>
          <w:numId w:val="0"/>
        </w:numPr>
        <w:ind w:left="576"/>
      </w:pPr>
    </w:p>
    <w:p w14:paraId="1030C5DB" w14:textId="77777777" w:rsidR="00093BF8" w:rsidRPr="006D5CC4" w:rsidRDefault="00093BF8" w:rsidP="00F476ED">
      <w:pPr>
        <w:pStyle w:val="Nadpis2"/>
      </w:pPr>
      <w:r w:rsidRPr="006D5CC4">
        <w:t>Označení všech vyloučených účastníků zadávacího řízení s uvedením důvodu jejich vyloučení</w:t>
      </w:r>
    </w:p>
    <w:p w14:paraId="3A231B5B" w14:textId="77777777" w:rsidR="00093BF8" w:rsidRPr="006D5CC4" w:rsidRDefault="00093BF8" w:rsidP="00093BF8"/>
    <w:p w14:paraId="6FDD3FC2" w14:textId="77777777" w:rsidR="00093BF8" w:rsidRPr="006D5CC4" w:rsidRDefault="006D5CC4" w:rsidP="00093BF8">
      <w:r w:rsidRPr="006D5CC4">
        <w:t>-</w:t>
      </w:r>
    </w:p>
    <w:p w14:paraId="15E3DD2E" w14:textId="77777777" w:rsidR="00F476ED" w:rsidRDefault="00093BF8" w:rsidP="00F476ED">
      <w:pPr>
        <w:pStyle w:val="Nadpis2"/>
      </w:pPr>
      <w:r w:rsidRPr="006D5CC4">
        <w:t>Označení dodavatele, s nímž byla uzavřena smlouva</w:t>
      </w:r>
    </w:p>
    <w:p w14:paraId="3565F0B8" w14:textId="77777777" w:rsidR="000D2BCD" w:rsidRDefault="000D2BCD" w:rsidP="000D2BCD"/>
    <w:p w14:paraId="363A8CB7" w14:textId="69038C49" w:rsidR="000D2BCD" w:rsidRPr="000D2BCD" w:rsidRDefault="000D2BCD" w:rsidP="000D2BCD">
      <w:pPr>
        <w:pStyle w:val="Nadpis3"/>
      </w:pPr>
      <w:r>
        <w:lastRenderedPageBreak/>
        <w:t>První část veřejné zakázky</w:t>
      </w:r>
    </w:p>
    <w:p w14:paraId="61A8F02C" w14:textId="77777777" w:rsidR="001C5FE8" w:rsidRPr="006D5CC4" w:rsidRDefault="001C5FE8" w:rsidP="00145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3479"/>
        <w:gridCol w:w="1468"/>
        <w:gridCol w:w="1955"/>
      </w:tblGrid>
      <w:tr w:rsidR="0061003C" w:rsidRPr="000A6964" w14:paraId="65A9A0F7" w14:textId="77777777" w:rsidTr="008436C7">
        <w:tc>
          <w:tcPr>
            <w:tcW w:w="1194" w:type="dxa"/>
            <w:vAlign w:val="center"/>
          </w:tcPr>
          <w:p w14:paraId="23BB47A0" w14:textId="5C4A6434" w:rsidR="0061003C" w:rsidRPr="000A6964" w:rsidRDefault="0061003C" w:rsidP="0061003C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3479" w:type="dxa"/>
            <w:vAlign w:val="center"/>
          </w:tcPr>
          <w:p w14:paraId="62B78257" w14:textId="03E8E552" w:rsidR="0061003C" w:rsidRPr="000A6964" w:rsidRDefault="0061003C" w:rsidP="0061003C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>
              <w:rPr>
                <w:b/>
              </w:rPr>
              <w:t>účastníka</w:t>
            </w:r>
          </w:p>
        </w:tc>
        <w:tc>
          <w:tcPr>
            <w:tcW w:w="1468" w:type="dxa"/>
            <w:vAlign w:val="center"/>
          </w:tcPr>
          <w:p w14:paraId="35102CCE" w14:textId="05D9A190" w:rsidR="0061003C" w:rsidRPr="000A6964" w:rsidRDefault="0061003C" w:rsidP="0061003C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1955" w:type="dxa"/>
          </w:tcPr>
          <w:p w14:paraId="4893B593" w14:textId="6DAF0488" w:rsidR="0061003C" w:rsidRPr="000A6964" w:rsidRDefault="0061003C" w:rsidP="0061003C">
            <w:pPr>
              <w:jc w:val="center"/>
              <w:rPr>
                <w:b/>
              </w:rPr>
            </w:pPr>
            <w:r>
              <w:rPr>
                <w:b/>
              </w:rPr>
              <w:t>Nabídková cena v Kč bez DPH</w:t>
            </w:r>
          </w:p>
        </w:tc>
      </w:tr>
      <w:tr w:rsidR="0061003C" w:rsidRPr="00897329" w14:paraId="43E63EFE" w14:textId="77777777" w:rsidTr="0095462C">
        <w:tc>
          <w:tcPr>
            <w:tcW w:w="1194" w:type="dxa"/>
            <w:vAlign w:val="bottom"/>
          </w:tcPr>
          <w:p w14:paraId="37911865" w14:textId="36262B9A" w:rsidR="0061003C" w:rsidRPr="00526C16" w:rsidRDefault="0061003C" w:rsidP="0061003C">
            <w:pPr>
              <w:rPr>
                <w:highlight w:val="yellow"/>
              </w:rPr>
            </w:pPr>
            <w:r w:rsidRPr="002928CC">
              <w:rPr>
                <w:rFonts w:cs="Arial"/>
              </w:rPr>
              <w:t>2</w:t>
            </w:r>
          </w:p>
        </w:tc>
        <w:tc>
          <w:tcPr>
            <w:tcW w:w="3479" w:type="dxa"/>
          </w:tcPr>
          <w:p w14:paraId="5461AD69" w14:textId="117EDF51" w:rsidR="0061003C" w:rsidRPr="00526C16" w:rsidRDefault="0061003C" w:rsidP="0061003C">
            <w:pPr>
              <w:rPr>
                <w:highlight w:val="yellow"/>
              </w:rPr>
            </w:pPr>
            <w:r w:rsidRPr="000114C2">
              <w:t>DATASYS s.r.o.</w:t>
            </w:r>
          </w:p>
        </w:tc>
        <w:tc>
          <w:tcPr>
            <w:tcW w:w="1468" w:type="dxa"/>
          </w:tcPr>
          <w:p w14:paraId="4246835D" w14:textId="6DDFA611" w:rsidR="0061003C" w:rsidRPr="00526C16" w:rsidRDefault="0061003C" w:rsidP="0061003C">
            <w:pPr>
              <w:rPr>
                <w:highlight w:val="yellow"/>
              </w:rPr>
            </w:pPr>
            <w:r w:rsidRPr="000114C2">
              <w:t>61249157</w:t>
            </w:r>
          </w:p>
        </w:tc>
        <w:tc>
          <w:tcPr>
            <w:tcW w:w="1955" w:type="dxa"/>
          </w:tcPr>
          <w:p w14:paraId="262A680B" w14:textId="2855616C" w:rsidR="0061003C" w:rsidRPr="00526C16" w:rsidRDefault="00411BD7" w:rsidP="0061003C">
            <w:pPr>
              <w:rPr>
                <w:highlight w:val="yellow"/>
              </w:rPr>
            </w:pPr>
            <w:r>
              <w:t>727 000</w:t>
            </w:r>
          </w:p>
        </w:tc>
      </w:tr>
    </w:tbl>
    <w:p w14:paraId="1AF1860E" w14:textId="77777777" w:rsidR="00425DBF" w:rsidRPr="006D5CC4" w:rsidRDefault="00425DBF" w:rsidP="00425DBF"/>
    <w:p w14:paraId="10A5D5E2" w14:textId="77777777" w:rsidR="00411BD7" w:rsidRDefault="00411BD7" w:rsidP="00411BD7">
      <w:pPr>
        <w:jc w:val="both"/>
      </w:pPr>
      <w:r w:rsidRPr="00546F0B">
        <w:t>Zadavatel, na základě hodnocení a posouzení nabídek, které provedla hodnotící komise, shledal jako nejvhodnější nabídku výše uvedeného účastníka, protože nejlépe splňuje základní hodnotící kritérium, kterým je ekonomická výhodnost nabídky.</w:t>
      </w:r>
    </w:p>
    <w:p w14:paraId="212A21D2" w14:textId="344C86F1" w:rsidR="00735110" w:rsidRPr="000D2BCD" w:rsidRDefault="00735110" w:rsidP="00735110">
      <w:pPr>
        <w:pStyle w:val="Nadpis3"/>
      </w:pPr>
      <w:r>
        <w:t>Druhá část veřejné zakázky</w:t>
      </w:r>
    </w:p>
    <w:p w14:paraId="6860398C" w14:textId="77777777" w:rsidR="00735110" w:rsidRPr="006D5CC4" w:rsidRDefault="00735110" w:rsidP="0073511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3479"/>
        <w:gridCol w:w="1468"/>
        <w:gridCol w:w="1955"/>
      </w:tblGrid>
      <w:tr w:rsidR="00730C3C" w:rsidRPr="000A6964" w14:paraId="6F044480" w14:textId="77777777" w:rsidTr="008436C7">
        <w:tc>
          <w:tcPr>
            <w:tcW w:w="1194" w:type="dxa"/>
            <w:vAlign w:val="center"/>
          </w:tcPr>
          <w:p w14:paraId="4E8C9BE8" w14:textId="52C40DF7" w:rsidR="00730C3C" w:rsidRPr="000A6964" w:rsidRDefault="00730C3C" w:rsidP="00730C3C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3479" w:type="dxa"/>
            <w:vAlign w:val="center"/>
          </w:tcPr>
          <w:p w14:paraId="0345EA47" w14:textId="4E16E1E9" w:rsidR="00730C3C" w:rsidRPr="000A6964" w:rsidRDefault="00730C3C" w:rsidP="00730C3C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>
              <w:rPr>
                <w:b/>
              </w:rPr>
              <w:t>účastníka</w:t>
            </w:r>
          </w:p>
        </w:tc>
        <w:tc>
          <w:tcPr>
            <w:tcW w:w="1468" w:type="dxa"/>
            <w:vAlign w:val="center"/>
          </w:tcPr>
          <w:p w14:paraId="2C3954D9" w14:textId="273A917C" w:rsidR="00730C3C" w:rsidRPr="000A6964" w:rsidRDefault="00730C3C" w:rsidP="00730C3C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1955" w:type="dxa"/>
          </w:tcPr>
          <w:p w14:paraId="2E78E55F" w14:textId="580DCF9C" w:rsidR="00730C3C" w:rsidRPr="000A6964" w:rsidRDefault="00730C3C" w:rsidP="00730C3C">
            <w:pPr>
              <w:jc w:val="center"/>
              <w:rPr>
                <w:b/>
              </w:rPr>
            </w:pPr>
            <w:r>
              <w:rPr>
                <w:b/>
              </w:rPr>
              <w:t>Nabídková cena v Kč bez DPH</w:t>
            </w:r>
          </w:p>
        </w:tc>
      </w:tr>
      <w:tr w:rsidR="00730C3C" w:rsidRPr="00897329" w14:paraId="62B62CE1" w14:textId="77777777" w:rsidTr="009B6E18">
        <w:tc>
          <w:tcPr>
            <w:tcW w:w="1194" w:type="dxa"/>
          </w:tcPr>
          <w:p w14:paraId="11C4DE49" w14:textId="2186BE9D" w:rsidR="00730C3C" w:rsidRPr="00526C16" w:rsidRDefault="00730C3C" w:rsidP="00730C3C">
            <w:pPr>
              <w:rPr>
                <w:highlight w:val="yellow"/>
              </w:rPr>
            </w:pPr>
            <w:r w:rsidRPr="00333928">
              <w:t>3</w:t>
            </w:r>
          </w:p>
        </w:tc>
        <w:tc>
          <w:tcPr>
            <w:tcW w:w="3479" w:type="dxa"/>
          </w:tcPr>
          <w:p w14:paraId="48904CB1" w14:textId="675B4EBC" w:rsidR="00730C3C" w:rsidRPr="00526C16" w:rsidRDefault="00730C3C" w:rsidP="00730C3C">
            <w:pPr>
              <w:rPr>
                <w:highlight w:val="yellow"/>
              </w:rPr>
            </w:pPr>
            <w:proofErr w:type="spellStart"/>
            <w:r w:rsidRPr="00333928">
              <w:t>Aricoma</w:t>
            </w:r>
            <w:proofErr w:type="spellEnd"/>
            <w:r w:rsidRPr="00333928">
              <w:t xml:space="preserve"> Systems a.s.</w:t>
            </w:r>
          </w:p>
        </w:tc>
        <w:tc>
          <w:tcPr>
            <w:tcW w:w="1468" w:type="dxa"/>
          </w:tcPr>
          <w:p w14:paraId="62DB08A7" w14:textId="5273CD41" w:rsidR="00730C3C" w:rsidRPr="00526C16" w:rsidRDefault="00730C3C" w:rsidP="00730C3C">
            <w:pPr>
              <w:rPr>
                <w:highlight w:val="yellow"/>
              </w:rPr>
            </w:pPr>
            <w:r>
              <w:t>0</w:t>
            </w:r>
            <w:r w:rsidRPr="00333928">
              <w:t>4308697</w:t>
            </w:r>
          </w:p>
        </w:tc>
        <w:tc>
          <w:tcPr>
            <w:tcW w:w="1955" w:type="dxa"/>
          </w:tcPr>
          <w:p w14:paraId="07E7CD28" w14:textId="7D6C0801" w:rsidR="00730C3C" w:rsidRPr="00526C16" w:rsidRDefault="00730C3C" w:rsidP="00730C3C">
            <w:pPr>
              <w:rPr>
                <w:highlight w:val="yellow"/>
              </w:rPr>
            </w:pPr>
            <w:r w:rsidRPr="00B217D4">
              <w:t>733 311</w:t>
            </w:r>
          </w:p>
        </w:tc>
      </w:tr>
    </w:tbl>
    <w:p w14:paraId="01E49A2B" w14:textId="77777777" w:rsidR="00735110" w:rsidRPr="006D5CC4" w:rsidRDefault="00735110" w:rsidP="00735110"/>
    <w:p w14:paraId="7B014F96" w14:textId="77777777" w:rsidR="00E3108F" w:rsidRDefault="00E3108F" w:rsidP="00E3108F">
      <w:pPr>
        <w:jc w:val="both"/>
      </w:pPr>
      <w:r w:rsidRPr="00546F0B">
        <w:t>Zadavatel, na základě hodnocení a posouzení nabídek, které provedla hodnotící komise, shledal jako nejvhodnější nabídku výše uvedeného účastníka, protože nejlépe splňuje základní hodnotící kritérium, kterým je ekonomická výhodnost nabídky.</w:t>
      </w:r>
    </w:p>
    <w:p w14:paraId="1DCBDF0E" w14:textId="5D8A4201" w:rsidR="00E3108F" w:rsidRPr="000D2BCD" w:rsidRDefault="00E3108F" w:rsidP="00E3108F">
      <w:pPr>
        <w:pStyle w:val="Nadpis3"/>
      </w:pPr>
      <w:r>
        <w:t>Třetí část veřejné zakázky</w:t>
      </w:r>
    </w:p>
    <w:p w14:paraId="3138DD0D" w14:textId="77777777" w:rsidR="00E3108F" w:rsidRPr="006D5CC4" w:rsidRDefault="00E3108F" w:rsidP="00E3108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4"/>
        <w:gridCol w:w="3479"/>
        <w:gridCol w:w="1468"/>
        <w:gridCol w:w="1955"/>
      </w:tblGrid>
      <w:tr w:rsidR="005715A6" w:rsidRPr="000A6964" w14:paraId="216F525F" w14:textId="77777777" w:rsidTr="008436C7">
        <w:tc>
          <w:tcPr>
            <w:tcW w:w="1194" w:type="dxa"/>
            <w:vAlign w:val="center"/>
          </w:tcPr>
          <w:p w14:paraId="6D8501B4" w14:textId="4F37018D" w:rsidR="005715A6" w:rsidRPr="000A6964" w:rsidRDefault="005715A6" w:rsidP="005715A6">
            <w:pPr>
              <w:jc w:val="center"/>
              <w:rPr>
                <w:b/>
              </w:rPr>
            </w:pPr>
            <w:r w:rsidRPr="000A6964">
              <w:rPr>
                <w:b/>
              </w:rPr>
              <w:t>Číslo nabídky</w:t>
            </w:r>
          </w:p>
        </w:tc>
        <w:tc>
          <w:tcPr>
            <w:tcW w:w="3479" w:type="dxa"/>
            <w:vAlign w:val="center"/>
          </w:tcPr>
          <w:p w14:paraId="229F4942" w14:textId="0E3FF35E" w:rsidR="005715A6" w:rsidRPr="000A6964" w:rsidRDefault="005715A6" w:rsidP="005715A6">
            <w:pPr>
              <w:jc w:val="center"/>
              <w:rPr>
                <w:b/>
              </w:rPr>
            </w:pPr>
            <w:r w:rsidRPr="000A6964">
              <w:rPr>
                <w:b/>
              </w:rPr>
              <w:t xml:space="preserve">Název/firma </w:t>
            </w:r>
            <w:r>
              <w:rPr>
                <w:b/>
              </w:rPr>
              <w:t>účastníka</w:t>
            </w:r>
          </w:p>
        </w:tc>
        <w:tc>
          <w:tcPr>
            <w:tcW w:w="1468" w:type="dxa"/>
            <w:vAlign w:val="center"/>
          </w:tcPr>
          <w:p w14:paraId="53CA2DFC" w14:textId="22890DD5" w:rsidR="005715A6" w:rsidRPr="000A6964" w:rsidRDefault="005715A6" w:rsidP="005715A6">
            <w:pPr>
              <w:jc w:val="center"/>
              <w:rPr>
                <w:b/>
              </w:rPr>
            </w:pPr>
            <w:r w:rsidRPr="000A6964">
              <w:rPr>
                <w:b/>
              </w:rPr>
              <w:t>IČO</w:t>
            </w:r>
          </w:p>
        </w:tc>
        <w:tc>
          <w:tcPr>
            <w:tcW w:w="1955" w:type="dxa"/>
          </w:tcPr>
          <w:p w14:paraId="0E53018E" w14:textId="1B4464A0" w:rsidR="005715A6" w:rsidRPr="000A6964" w:rsidRDefault="005715A6" w:rsidP="005715A6">
            <w:pPr>
              <w:jc w:val="center"/>
              <w:rPr>
                <w:b/>
              </w:rPr>
            </w:pPr>
            <w:r>
              <w:rPr>
                <w:b/>
              </w:rPr>
              <w:t>Nabídková cena v Kč bez DPH</w:t>
            </w:r>
          </w:p>
        </w:tc>
      </w:tr>
      <w:tr w:rsidR="005715A6" w:rsidRPr="00897329" w14:paraId="02A05EEF" w14:textId="77777777" w:rsidTr="00B86045">
        <w:tc>
          <w:tcPr>
            <w:tcW w:w="1194" w:type="dxa"/>
            <w:vAlign w:val="bottom"/>
          </w:tcPr>
          <w:p w14:paraId="46B7B950" w14:textId="6FCD1306" w:rsidR="005715A6" w:rsidRPr="00526C16" w:rsidRDefault="005715A6" w:rsidP="005715A6">
            <w:pPr>
              <w:rPr>
                <w:highlight w:val="yellow"/>
              </w:rPr>
            </w:pPr>
            <w:r w:rsidRPr="002928CC">
              <w:rPr>
                <w:rFonts w:cs="Arial"/>
              </w:rPr>
              <w:t>2</w:t>
            </w:r>
          </w:p>
        </w:tc>
        <w:tc>
          <w:tcPr>
            <w:tcW w:w="3479" w:type="dxa"/>
          </w:tcPr>
          <w:p w14:paraId="114D11C0" w14:textId="5837DE4D" w:rsidR="005715A6" w:rsidRPr="00526C16" w:rsidRDefault="005715A6" w:rsidP="005715A6">
            <w:pPr>
              <w:rPr>
                <w:highlight w:val="yellow"/>
              </w:rPr>
            </w:pPr>
            <w:r w:rsidRPr="000114C2">
              <w:t>DATASYS s.r.o.</w:t>
            </w:r>
          </w:p>
        </w:tc>
        <w:tc>
          <w:tcPr>
            <w:tcW w:w="1468" w:type="dxa"/>
          </w:tcPr>
          <w:p w14:paraId="54AEA480" w14:textId="36AE2009" w:rsidR="005715A6" w:rsidRPr="00526C16" w:rsidRDefault="005715A6" w:rsidP="005715A6">
            <w:pPr>
              <w:rPr>
                <w:highlight w:val="yellow"/>
              </w:rPr>
            </w:pPr>
            <w:r w:rsidRPr="000114C2">
              <w:t>61249157</w:t>
            </w:r>
          </w:p>
        </w:tc>
        <w:tc>
          <w:tcPr>
            <w:tcW w:w="1955" w:type="dxa"/>
          </w:tcPr>
          <w:p w14:paraId="4AE9B3B7" w14:textId="68141FFA" w:rsidR="005715A6" w:rsidRPr="00526C16" w:rsidRDefault="005715A6" w:rsidP="005715A6">
            <w:pPr>
              <w:rPr>
                <w:highlight w:val="yellow"/>
              </w:rPr>
            </w:pPr>
            <w:r>
              <w:t>1 129 100</w:t>
            </w:r>
          </w:p>
        </w:tc>
      </w:tr>
    </w:tbl>
    <w:p w14:paraId="5D669611" w14:textId="77777777" w:rsidR="00E3108F" w:rsidRPr="006D5CC4" w:rsidRDefault="00E3108F" w:rsidP="00E3108F"/>
    <w:p w14:paraId="1377173A" w14:textId="77777777" w:rsidR="00411BD7" w:rsidRDefault="00411BD7" w:rsidP="00411BD7">
      <w:pPr>
        <w:jc w:val="both"/>
      </w:pPr>
      <w:r w:rsidRPr="00546F0B">
        <w:t>Zadavatel, na základě hodnocení a posouzení nabídek, které provedla hodnotící komise, shledal jako nejvhodnější nabídku výše uvedeného účastníka, protože nejlépe splňuje základní hodnotící kritérium, kterým je ekonomická výhodnost nabídky.</w:t>
      </w:r>
    </w:p>
    <w:p w14:paraId="545C65D8" w14:textId="77777777" w:rsidR="00093BF8" w:rsidRDefault="00093BF8" w:rsidP="00425DBF">
      <w:pPr>
        <w:pStyle w:val="Nadpis2"/>
      </w:pPr>
      <w:r w:rsidRPr="006D5CC4">
        <w:t>Označení poddodavatelů vybraného dodavatele</w:t>
      </w:r>
    </w:p>
    <w:p w14:paraId="6E6BA1FA" w14:textId="77777777" w:rsidR="00A968E6" w:rsidRDefault="00A968E6" w:rsidP="00A968E6"/>
    <w:p w14:paraId="0A2514F1" w14:textId="5EBB459C" w:rsidR="00345F48" w:rsidRDefault="00542BA8" w:rsidP="00A968E6">
      <w:r>
        <w:t>-</w:t>
      </w:r>
    </w:p>
    <w:p w14:paraId="4780DCD9" w14:textId="77777777" w:rsidR="00093BF8" w:rsidRPr="006D5CC4" w:rsidRDefault="00093BF8" w:rsidP="00425DBF">
      <w:pPr>
        <w:pStyle w:val="Nadpis2"/>
      </w:pPr>
      <w:r w:rsidRPr="006D5CC4">
        <w:t>Odůvodnění zrušení zadávacího řízení</w:t>
      </w:r>
    </w:p>
    <w:p w14:paraId="35A55C6F" w14:textId="77777777" w:rsidR="00A97E55" w:rsidRPr="006D5CC4" w:rsidRDefault="00A97E55" w:rsidP="00A97E55"/>
    <w:p w14:paraId="23D7D283" w14:textId="77777777" w:rsidR="006D5CC4" w:rsidRPr="006D5CC4" w:rsidRDefault="006D5CC4" w:rsidP="00A97E55">
      <w:r w:rsidRPr="006D5CC4">
        <w:t>-</w:t>
      </w:r>
    </w:p>
    <w:p w14:paraId="29B3AA4E" w14:textId="77777777" w:rsidR="00093BF8" w:rsidRPr="006D5CC4" w:rsidRDefault="00A97E55" w:rsidP="00425DBF">
      <w:pPr>
        <w:pStyle w:val="Nadpis2"/>
      </w:pPr>
      <w:r w:rsidRPr="006D5CC4">
        <w:lastRenderedPageBreak/>
        <w:t>Odůvodnění použití jiných komunikačních prostředků při podání nabídky namísto elektronických prostředků, byly-li jiné prostředky použity,</w:t>
      </w:r>
    </w:p>
    <w:p w14:paraId="6C994D72" w14:textId="77777777" w:rsidR="00A97E55" w:rsidRPr="006D5CC4" w:rsidRDefault="00A97E55" w:rsidP="00A97E55"/>
    <w:p w14:paraId="503D09D2" w14:textId="77777777" w:rsidR="006D5CC4" w:rsidRPr="006D5CC4" w:rsidRDefault="006D5CC4" w:rsidP="00A97E55">
      <w:r w:rsidRPr="006D5CC4">
        <w:t>-</w:t>
      </w:r>
    </w:p>
    <w:p w14:paraId="50AE9D6C" w14:textId="77777777" w:rsidR="00A97E55" w:rsidRPr="006D5CC4" w:rsidRDefault="00A97E55" w:rsidP="00A97E55">
      <w:pPr>
        <w:pStyle w:val="Nadpis2"/>
      </w:pPr>
      <w:r w:rsidRPr="006D5CC4">
        <w:t>Soupis osob, u kterých byl zjištěn střet zájmů, a následně přijatých opatření</w:t>
      </w:r>
    </w:p>
    <w:p w14:paraId="55DA13CC" w14:textId="77777777" w:rsidR="00A97E55" w:rsidRPr="006D5CC4" w:rsidRDefault="00A97E55" w:rsidP="00A97E55"/>
    <w:p w14:paraId="2A36519A" w14:textId="77777777" w:rsidR="006D5CC4" w:rsidRPr="006D5CC4" w:rsidRDefault="006D5CC4" w:rsidP="00A97E55">
      <w:r w:rsidRPr="006D5CC4">
        <w:t>-</w:t>
      </w:r>
    </w:p>
    <w:p w14:paraId="00E54848" w14:textId="77777777" w:rsidR="00A97E55" w:rsidRPr="006D5CC4" w:rsidRDefault="00A97E55" w:rsidP="00425DBF">
      <w:pPr>
        <w:pStyle w:val="Nadpis2"/>
      </w:pPr>
      <w:r w:rsidRPr="006D5CC4">
        <w:t>Odůvodnění nerozdělení nadlimitní zakázky na části</w:t>
      </w:r>
    </w:p>
    <w:p w14:paraId="7712A2A2" w14:textId="77777777" w:rsidR="00A97E55" w:rsidRPr="006D5CC4" w:rsidRDefault="00A97E55" w:rsidP="00A97E55"/>
    <w:p w14:paraId="20F60EB3" w14:textId="1F1C4E09" w:rsidR="006D5CC4" w:rsidRPr="006D5CC4" w:rsidRDefault="00690FB9" w:rsidP="00A97E55">
      <w:r>
        <w:t>-</w:t>
      </w:r>
    </w:p>
    <w:p w14:paraId="1A9EB2FC" w14:textId="77777777" w:rsidR="00A97E55" w:rsidRPr="006D5CC4" w:rsidRDefault="00A97E55" w:rsidP="00425DBF">
      <w:pPr>
        <w:pStyle w:val="Nadpis2"/>
      </w:pPr>
      <w:r w:rsidRPr="006D5CC4">
        <w:t>Odůvodnění stanovení požadavku na prokázání obratu v případě postupu podle § 78 odst. 3</w:t>
      </w:r>
    </w:p>
    <w:p w14:paraId="55452BBD" w14:textId="77777777" w:rsidR="00A97E55" w:rsidRPr="006D5CC4" w:rsidRDefault="00A97E55" w:rsidP="00A97E55">
      <w:pPr>
        <w:pStyle w:val="Nadpis2"/>
        <w:numPr>
          <w:ilvl w:val="0"/>
          <w:numId w:val="0"/>
        </w:numPr>
        <w:ind w:left="576"/>
      </w:pPr>
    </w:p>
    <w:p w14:paraId="59ABC25B" w14:textId="77777777" w:rsidR="00A97E55" w:rsidRPr="006D5CC4" w:rsidRDefault="006D5CC4" w:rsidP="00A97E55">
      <w:r w:rsidRPr="006D5CC4">
        <w:t>-</w:t>
      </w:r>
    </w:p>
    <w:p w14:paraId="2D4C0EF3" w14:textId="77777777" w:rsidR="00A97E55" w:rsidRPr="006D5CC4" w:rsidRDefault="00A97E55" w:rsidP="00A97E55"/>
    <w:p w14:paraId="59E65DB6" w14:textId="77777777" w:rsidR="00555062" w:rsidRPr="006D5CC4" w:rsidRDefault="007E2078" w:rsidP="007E2078">
      <w:pPr>
        <w:pStyle w:val="Nadpis1"/>
      </w:pPr>
      <w:r w:rsidRPr="006D5CC4">
        <w:t>PODPIS</w:t>
      </w:r>
    </w:p>
    <w:p w14:paraId="75A5FC5C" w14:textId="77777777" w:rsidR="00425DBF" w:rsidRPr="006D5CC4" w:rsidRDefault="00425DBF" w:rsidP="00620E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620EC8" w14:paraId="1AA805B7" w14:textId="77777777" w:rsidTr="00425DBF">
        <w:trPr>
          <w:trHeight w:val="2396"/>
        </w:trPr>
        <w:tc>
          <w:tcPr>
            <w:tcW w:w="4644" w:type="dxa"/>
          </w:tcPr>
          <w:p w14:paraId="7BCF4F2D" w14:textId="77777777" w:rsidR="00620EC8" w:rsidRPr="00690FB9" w:rsidRDefault="00620EC8" w:rsidP="00A72381">
            <w:pPr>
              <w:pStyle w:val="Bezmezer"/>
              <w:rPr>
                <w:u w:val="single"/>
              </w:rPr>
            </w:pPr>
            <w:r w:rsidRPr="00690FB9">
              <w:rPr>
                <w:u w:val="single"/>
              </w:rPr>
              <w:t>Za zadavatele:</w:t>
            </w:r>
          </w:p>
          <w:p w14:paraId="5B1D77FE" w14:textId="77777777" w:rsidR="00620EC8" w:rsidRPr="00690FB9" w:rsidRDefault="00620EC8" w:rsidP="00A72381">
            <w:pPr>
              <w:pStyle w:val="Bezmezer"/>
              <w:rPr>
                <w:u w:val="single"/>
              </w:rPr>
            </w:pPr>
          </w:p>
          <w:p w14:paraId="149134DA" w14:textId="77777777" w:rsidR="00620EC8" w:rsidRPr="00690FB9" w:rsidRDefault="004E3863" w:rsidP="00A72381">
            <w:pPr>
              <w:pStyle w:val="Bezmezer"/>
            </w:pPr>
            <w:r w:rsidRPr="00690FB9">
              <w:t>Mgr. Tomáš Motal</w:t>
            </w:r>
          </w:p>
          <w:p w14:paraId="21A5400D" w14:textId="77777777" w:rsidR="00425DBF" w:rsidRPr="00690FB9" w:rsidRDefault="00425DBF" w:rsidP="00A72381">
            <w:pPr>
              <w:pStyle w:val="Bezmezer"/>
            </w:pPr>
            <w:r w:rsidRPr="00690FB9">
              <w:t>Administrátor VZ</w:t>
            </w:r>
          </w:p>
          <w:p w14:paraId="5B96F6AE" w14:textId="77777777" w:rsidR="00620EC8" w:rsidRPr="00690FB9" w:rsidRDefault="00620EC8" w:rsidP="00A72381">
            <w:pPr>
              <w:pStyle w:val="Bezmezer"/>
            </w:pPr>
          </w:p>
          <w:p w14:paraId="498267BF" w14:textId="77777777" w:rsidR="00620EC8" w:rsidRPr="00690FB9" w:rsidRDefault="00620EC8" w:rsidP="00A7238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9957F34" w14:textId="77777777" w:rsidR="00620EC8" w:rsidRPr="00690FB9" w:rsidRDefault="00620EC8" w:rsidP="00A72381">
            <w:pPr>
              <w:pStyle w:val="Bezmezer"/>
              <w:rPr>
                <w:rFonts w:cs="Arial"/>
              </w:rPr>
            </w:pPr>
          </w:p>
          <w:p w14:paraId="773DD883" w14:textId="1BEA600D" w:rsidR="00425DBF" w:rsidRPr="00690FB9" w:rsidRDefault="00425DBF" w:rsidP="00A72381">
            <w:pPr>
              <w:pStyle w:val="Bezmezer"/>
              <w:rPr>
                <w:rFonts w:cs="Arial"/>
              </w:rPr>
            </w:pPr>
          </w:p>
        </w:tc>
      </w:tr>
    </w:tbl>
    <w:p w14:paraId="3AEFF527" w14:textId="77777777" w:rsidR="00620EC8" w:rsidRPr="00620EC8" w:rsidRDefault="00620EC8" w:rsidP="00620EC8"/>
    <w:sectPr w:rsidR="00620EC8" w:rsidRPr="00620E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6814" w14:textId="77777777" w:rsidR="00BB42E9" w:rsidRDefault="00BB42E9" w:rsidP="00E45CE2">
      <w:pPr>
        <w:spacing w:after="0"/>
      </w:pPr>
      <w:r>
        <w:separator/>
      </w:r>
    </w:p>
  </w:endnote>
  <w:endnote w:type="continuationSeparator" w:id="0">
    <w:p w14:paraId="48FAD1BE" w14:textId="77777777" w:rsidR="00BB42E9" w:rsidRDefault="00BB42E9" w:rsidP="00E45CE2">
      <w:pPr>
        <w:spacing w:after="0"/>
      </w:pPr>
      <w:r>
        <w:continuationSeparator/>
      </w:r>
    </w:p>
  </w:endnote>
  <w:endnote w:type="continuationNotice" w:id="1">
    <w:p w14:paraId="73959890" w14:textId="77777777" w:rsidR="00724A71" w:rsidRDefault="00724A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50C" w14:textId="77777777" w:rsidR="00E6584F" w:rsidRDefault="00E658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613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4FC81D" w14:textId="77777777" w:rsidR="00F56D64" w:rsidRDefault="00F56D64">
            <w:pPr>
              <w:pStyle w:val="Zpat"/>
              <w:jc w:val="center"/>
            </w:pPr>
            <w:r w:rsidRPr="00F56D64">
              <w:rPr>
                <w:sz w:val="16"/>
                <w:szCs w:val="16"/>
              </w:rPr>
              <w:t xml:space="preserve">Stránka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PAGE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1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  <w:r w:rsidRPr="00F56D64">
              <w:rPr>
                <w:sz w:val="16"/>
                <w:szCs w:val="16"/>
              </w:rPr>
              <w:t xml:space="preserve"> z </w:t>
            </w:r>
            <w:r w:rsidRPr="00F56D64">
              <w:rPr>
                <w:b/>
                <w:bCs/>
                <w:sz w:val="16"/>
                <w:szCs w:val="16"/>
              </w:rPr>
              <w:fldChar w:fldCharType="begin"/>
            </w:r>
            <w:r w:rsidRPr="00F56D64">
              <w:rPr>
                <w:b/>
                <w:bCs/>
                <w:sz w:val="16"/>
                <w:szCs w:val="16"/>
              </w:rPr>
              <w:instrText>NUMPAGES</w:instrText>
            </w:r>
            <w:r w:rsidRPr="00F56D64">
              <w:rPr>
                <w:b/>
                <w:bCs/>
                <w:sz w:val="16"/>
                <w:szCs w:val="16"/>
              </w:rPr>
              <w:fldChar w:fldCharType="separate"/>
            </w:r>
            <w:r w:rsidR="00963A4C">
              <w:rPr>
                <w:b/>
                <w:bCs/>
                <w:noProof/>
                <w:sz w:val="16"/>
                <w:szCs w:val="16"/>
              </w:rPr>
              <w:t>4</w:t>
            </w:r>
            <w:r w:rsidRPr="00F56D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BCE3BE" w14:textId="77777777" w:rsidR="00F56D64" w:rsidRDefault="00F56D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1EFB" w14:textId="77777777" w:rsidR="00E6584F" w:rsidRDefault="00E658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1B83" w14:textId="77777777" w:rsidR="00BB42E9" w:rsidRDefault="00BB42E9" w:rsidP="00E45CE2">
      <w:pPr>
        <w:spacing w:after="0"/>
      </w:pPr>
      <w:r>
        <w:separator/>
      </w:r>
    </w:p>
  </w:footnote>
  <w:footnote w:type="continuationSeparator" w:id="0">
    <w:p w14:paraId="73D151B7" w14:textId="77777777" w:rsidR="00BB42E9" w:rsidRDefault="00BB42E9" w:rsidP="00E45CE2">
      <w:pPr>
        <w:spacing w:after="0"/>
      </w:pPr>
      <w:r>
        <w:continuationSeparator/>
      </w:r>
    </w:p>
  </w:footnote>
  <w:footnote w:type="continuationNotice" w:id="1">
    <w:p w14:paraId="254614D1" w14:textId="77777777" w:rsidR="00724A71" w:rsidRDefault="00724A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EFE8" w14:textId="77777777" w:rsidR="00E6584F" w:rsidRDefault="00E658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FB53" w14:textId="18EC8CC6" w:rsidR="00E6584F" w:rsidRDefault="002E450C" w:rsidP="00E6584F">
    <w:pPr>
      <w:pStyle w:val="Zhlav"/>
      <w:jc w:val="center"/>
    </w:pPr>
    <w:r>
      <w:rPr>
        <w:noProof/>
      </w:rPr>
      <w:drawing>
        <wp:inline distT="0" distB="0" distL="0" distR="0" wp14:anchorId="45E1509C" wp14:editId="6FDE51DA">
          <wp:extent cx="5284470" cy="652986"/>
          <wp:effectExtent l="0" t="0" r="0" b="0"/>
          <wp:docPr id="12797713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71391" name="Obrázek 12797713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7009" cy="659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0B70" w14:textId="77777777" w:rsidR="00E6584F" w:rsidRDefault="00E658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2E9"/>
    <w:multiLevelType w:val="hybridMultilevel"/>
    <w:tmpl w:val="3E9C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77D"/>
    <w:multiLevelType w:val="multilevel"/>
    <w:tmpl w:val="87A07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42789">
    <w:abstractNumId w:val="14"/>
  </w:num>
  <w:num w:numId="2" w16cid:durableId="1413160534">
    <w:abstractNumId w:val="8"/>
  </w:num>
  <w:num w:numId="3" w16cid:durableId="1088118690">
    <w:abstractNumId w:val="1"/>
  </w:num>
  <w:num w:numId="4" w16cid:durableId="1619488583">
    <w:abstractNumId w:val="1"/>
    <w:lvlOverride w:ilvl="0">
      <w:startOverride w:val="1"/>
    </w:lvlOverride>
  </w:num>
  <w:num w:numId="5" w16cid:durableId="2060279703">
    <w:abstractNumId w:val="7"/>
  </w:num>
  <w:num w:numId="6" w16cid:durableId="427504789">
    <w:abstractNumId w:val="18"/>
  </w:num>
  <w:num w:numId="7" w16cid:durableId="255941182">
    <w:abstractNumId w:val="5"/>
  </w:num>
  <w:num w:numId="8" w16cid:durableId="966279870">
    <w:abstractNumId w:val="2"/>
  </w:num>
  <w:num w:numId="9" w16cid:durableId="2145268831">
    <w:abstractNumId w:val="10"/>
  </w:num>
  <w:num w:numId="10" w16cid:durableId="1398549563">
    <w:abstractNumId w:val="11"/>
  </w:num>
  <w:num w:numId="11" w16cid:durableId="152837456">
    <w:abstractNumId w:val="15"/>
  </w:num>
  <w:num w:numId="12" w16cid:durableId="790323947">
    <w:abstractNumId w:val="13"/>
  </w:num>
  <w:num w:numId="13" w16cid:durableId="436174283">
    <w:abstractNumId w:val="3"/>
  </w:num>
  <w:num w:numId="14" w16cid:durableId="1242451591">
    <w:abstractNumId w:val="9"/>
  </w:num>
  <w:num w:numId="15" w16cid:durableId="1677802573">
    <w:abstractNumId w:val="12"/>
  </w:num>
  <w:num w:numId="16" w16cid:durableId="1997487327">
    <w:abstractNumId w:val="4"/>
  </w:num>
  <w:num w:numId="17" w16cid:durableId="1012299005">
    <w:abstractNumId w:val="16"/>
  </w:num>
  <w:num w:numId="18" w16cid:durableId="1479149617">
    <w:abstractNumId w:val="17"/>
  </w:num>
  <w:num w:numId="19" w16cid:durableId="90442698">
    <w:abstractNumId w:val="0"/>
  </w:num>
  <w:num w:numId="20" w16cid:durableId="843982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07644"/>
    <w:rsid w:val="000329BF"/>
    <w:rsid w:val="000744E1"/>
    <w:rsid w:val="0007506E"/>
    <w:rsid w:val="00076352"/>
    <w:rsid w:val="00085248"/>
    <w:rsid w:val="00093BF8"/>
    <w:rsid w:val="000A6964"/>
    <w:rsid w:val="000D1D6E"/>
    <w:rsid w:val="000D2BCD"/>
    <w:rsid w:val="000E33E3"/>
    <w:rsid w:val="001178CF"/>
    <w:rsid w:val="0013581E"/>
    <w:rsid w:val="001451AF"/>
    <w:rsid w:val="001654A3"/>
    <w:rsid w:val="00185713"/>
    <w:rsid w:val="001943EA"/>
    <w:rsid w:val="001A561D"/>
    <w:rsid w:val="001C5FE8"/>
    <w:rsid w:val="001D2A1C"/>
    <w:rsid w:val="001D4604"/>
    <w:rsid w:val="001D492E"/>
    <w:rsid w:val="001E565A"/>
    <w:rsid w:val="00201E75"/>
    <w:rsid w:val="002102F2"/>
    <w:rsid w:val="0026223B"/>
    <w:rsid w:val="00266D24"/>
    <w:rsid w:val="00293D62"/>
    <w:rsid w:val="00294108"/>
    <w:rsid w:val="002A7275"/>
    <w:rsid w:val="002B01E0"/>
    <w:rsid w:val="002B1366"/>
    <w:rsid w:val="002B3240"/>
    <w:rsid w:val="002C2CF0"/>
    <w:rsid w:val="002C48AD"/>
    <w:rsid w:val="002E450C"/>
    <w:rsid w:val="002F26E9"/>
    <w:rsid w:val="002F3C14"/>
    <w:rsid w:val="00340F84"/>
    <w:rsid w:val="00341C56"/>
    <w:rsid w:val="00345F48"/>
    <w:rsid w:val="003620D4"/>
    <w:rsid w:val="00382637"/>
    <w:rsid w:val="003866D3"/>
    <w:rsid w:val="00390820"/>
    <w:rsid w:val="00390CEE"/>
    <w:rsid w:val="003A508D"/>
    <w:rsid w:val="003B5E28"/>
    <w:rsid w:val="003D6976"/>
    <w:rsid w:val="003E3E91"/>
    <w:rsid w:val="003F1E27"/>
    <w:rsid w:val="00411BD7"/>
    <w:rsid w:val="0042454E"/>
    <w:rsid w:val="00425DBF"/>
    <w:rsid w:val="0043072A"/>
    <w:rsid w:val="00446183"/>
    <w:rsid w:val="00446A5B"/>
    <w:rsid w:val="004B09DB"/>
    <w:rsid w:val="004D5B4B"/>
    <w:rsid w:val="004E2982"/>
    <w:rsid w:val="004E3863"/>
    <w:rsid w:val="00514B03"/>
    <w:rsid w:val="005340C1"/>
    <w:rsid w:val="00535AD5"/>
    <w:rsid w:val="00542BA8"/>
    <w:rsid w:val="00555062"/>
    <w:rsid w:val="00567184"/>
    <w:rsid w:val="005715A6"/>
    <w:rsid w:val="0059098F"/>
    <w:rsid w:val="005A2362"/>
    <w:rsid w:val="005D26DE"/>
    <w:rsid w:val="005D589F"/>
    <w:rsid w:val="005E2DBE"/>
    <w:rsid w:val="005F57C1"/>
    <w:rsid w:val="0061003C"/>
    <w:rsid w:val="006109B9"/>
    <w:rsid w:val="00620EC8"/>
    <w:rsid w:val="006459E6"/>
    <w:rsid w:val="00657592"/>
    <w:rsid w:val="00680339"/>
    <w:rsid w:val="00685A6C"/>
    <w:rsid w:val="00690CB1"/>
    <w:rsid w:val="00690FB9"/>
    <w:rsid w:val="00697F1B"/>
    <w:rsid w:val="006A430B"/>
    <w:rsid w:val="006B1B6C"/>
    <w:rsid w:val="006C07CA"/>
    <w:rsid w:val="006C73E2"/>
    <w:rsid w:val="006D5CC4"/>
    <w:rsid w:val="006F49BD"/>
    <w:rsid w:val="006F6FE8"/>
    <w:rsid w:val="007051D0"/>
    <w:rsid w:val="007239C4"/>
    <w:rsid w:val="00724A71"/>
    <w:rsid w:val="00730C3C"/>
    <w:rsid w:val="00730DCB"/>
    <w:rsid w:val="00735110"/>
    <w:rsid w:val="007454DB"/>
    <w:rsid w:val="00751B89"/>
    <w:rsid w:val="0079148D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033D"/>
    <w:rsid w:val="00843E29"/>
    <w:rsid w:val="00864854"/>
    <w:rsid w:val="00892582"/>
    <w:rsid w:val="008C29FF"/>
    <w:rsid w:val="008C71E0"/>
    <w:rsid w:val="008F6A37"/>
    <w:rsid w:val="0091400F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20770"/>
    <w:rsid w:val="00A31FD5"/>
    <w:rsid w:val="00A677C2"/>
    <w:rsid w:val="00A968E6"/>
    <w:rsid w:val="00A97E55"/>
    <w:rsid w:val="00AA3FBC"/>
    <w:rsid w:val="00AB31D3"/>
    <w:rsid w:val="00AB36D5"/>
    <w:rsid w:val="00AF2457"/>
    <w:rsid w:val="00B04FBF"/>
    <w:rsid w:val="00B14C90"/>
    <w:rsid w:val="00B16DF3"/>
    <w:rsid w:val="00B242FE"/>
    <w:rsid w:val="00B47ACF"/>
    <w:rsid w:val="00B61319"/>
    <w:rsid w:val="00BB42E9"/>
    <w:rsid w:val="00BC252F"/>
    <w:rsid w:val="00BD78A3"/>
    <w:rsid w:val="00BE467E"/>
    <w:rsid w:val="00BF747D"/>
    <w:rsid w:val="00C151F9"/>
    <w:rsid w:val="00C332C9"/>
    <w:rsid w:val="00C44706"/>
    <w:rsid w:val="00C46490"/>
    <w:rsid w:val="00C606FD"/>
    <w:rsid w:val="00C65CCC"/>
    <w:rsid w:val="00C953C9"/>
    <w:rsid w:val="00CA3397"/>
    <w:rsid w:val="00CB5BC0"/>
    <w:rsid w:val="00CD4DD6"/>
    <w:rsid w:val="00CF344B"/>
    <w:rsid w:val="00CF6A34"/>
    <w:rsid w:val="00D060DB"/>
    <w:rsid w:val="00D16408"/>
    <w:rsid w:val="00D43EE2"/>
    <w:rsid w:val="00D52845"/>
    <w:rsid w:val="00D836F2"/>
    <w:rsid w:val="00DA07F0"/>
    <w:rsid w:val="00DD5FFD"/>
    <w:rsid w:val="00E0408A"/>
    <w:rsid w:val="00E200B4"/>
    <w:rsid w:val="00E21A44"/>
    <w:rsid w:val="00E2272D"/>
    <w:rsid w:val="00E3108F"/>
    <w:rsid w:val="00E339CF"/>
    <w:rsid w:val="00E444E7"/>
    <w:rsid w:val="00E45CE2"/>
    <w:rsid w:val="00E550A9"/>
    <w:rsid w:val="00E60672"/>
    <w:rsid w:val="00E64BD7"/>
    <w:rsid w:val="00E6584F"/>
    <w:rsid w:val="00E72301"/>
    <w:rsid w:val="00E75741"/>
    <w:rsid w:val="00EB580D"/>
    <w:rsid w:val="00EB68B0"/>
    <w:rsid w:val="00EF3F2B"/>
    <w:rsid w:val="00F31D32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E09A98"/>
  <w15:docId w15:val="{EFD76F16-184A-4595-8EC1-65B54E78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BD7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_Odstavec se seznamem,List Paragraph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customStyle="1" w:styleId="tsubjname">
    <w:name w:val="tsubjname"/>
    <w:basedOn w:val="Standardnpsmoodstavce"/>
    <w:rsid w:val="002B3240"/>
  </w:style>
  <w:style w:type="paragraph" w:styleId="Zhlav">
    <w:name w:val="header"/>
    <w:basedOn w:val="Normln"/>
    <w:link w:val="Zhlav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56D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6A430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0F1C735D5CA4F8320EBD6AB788FF2" ma:contentTypeVersion="14" ma:contentTypeDescription="Vytvoří nový dokument" ma:contentTypeScope="" ma:versionID="9bb67ce661625187a712ca14448723b0">
  <xsd:schema xmlns:xsd="http://www.w3.org/2001/XMLSchema" xmlns:xs="http://www.w3.org/2001/XMLSchema" xmlns:p="http://schemas.microsoft.com/office/2006/metadata/properties" xmlns:ns2="0375d8ab-851b-44ad-9072-61f91553a686" xmlns:ns3="ebf52e02-e88f-4c2e-bba0-57a0c5695f76" targetNamespace="http://schemas.microsoft.com/office/2006/metadata/properties" ma:root="true" ma:fieldsID="aa8ca335f0242a8c12904baf6ee10759" ns2:_="" ns3:_="">
    <xsd:import namespace="0375d8ab-851b-44ad-9072-61f91553a686"/>
    <xsd:import namespace="ebf52e02-e88f-4c2e-bba0-57a0c5695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2e02-e88f-4c2e-bba0-57a0c5695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1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2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3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4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f52e02-e88f-4c2e-bba0-57a0c5695f76" xsi:nil="true"/>
    <_dlc_DocId xmlns="0375d8ab-851b-44ad-9072-61f91553a686">KWDN3MMY2EF2-487950266-24268</_dlc_DocId>
    <_dlc_DocIdUrl xmlns="0375d8ab-851b-44ad-9072-61f91553a686">
      <Url>https://brnoqcm.sharepoint.com/sites/2024/_layouts/15/DocIdRedir.aspx?ID=KWDN3MMY2EF2-487950266-24268</Url>
      <Description>KWDN3MMY2EF2-487950266-24268</Description>
    </_dlc_DocIdUrl>
    <PermEdit xmlns="ebf52e02-e88f-4c2e-bba0-57a0c5695f76" xsi:nil="true"/>
    <PermContribute xmlns="ebf52e02-e88f-4c2e-bba0-57a0c5695f76" xsi:nil="true"/>
    <PermOwner xmlns="ebf52e02-e88f-4c2e-bba0-57a0c5695f76" xsi:nil="true"/>
    <PermView xmlns="ebf52e02-e88f-4c2e-bba0-57a0c5695f7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DCEA-BA20-45A5-9906-CF5E6DF411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BAFE88-C8F7-4AD8-95AB-F0C51094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9697F-9541-4870-BE10-970FEF02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ebf52e02-e88f-4c2e-bba0-57a0c569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CBAE8-7DD4-40A6-BB04-D6D2905FC506}">
  <ds:schemaRefs>
    <ds:schemaRef ds:uri="http://schemas.microsoft.com/office/2006/metadata/properties"/>
    <ds:schemaRef ds:uri="http://schemas.microsoft.com/office/infopath/2007/PartnerControls"/>
    <ds:schemaRef ds:uri="ebf52e02-e88f-4c2e-bba0-57a0c5695f76"/>
    <ds:schemaRef ds:uri="0375d8ab-851b-44ad-9072-61f91553a686"/>
  </ds:schemaRefs>
</ds:datastoreItem>
</file>

<file path=customXml/itemProps5.xml><?xml version="1.0" encoding="utf-8"?>
<ds:datastoreItem xmlns:ds="http://schemas.openxmlformats.org/officeDocument/2006/customXml" ds:itemID="{5CA0BF5A-07FC-433C-8C82-D5E00E8A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4089</TotalTime>
  <Pages>5</Pages>
  <Words>783</Words>
  <Characters>4577</Characters>
  <Application>Microsoft Office Word</Application>
  <DocSecurity>0</DocSecurity>
  <Lines>352</Lines>
  <Paragraphs>282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Tomáš Motal</cp:lastModifiedBy>
  <cp:revision>76</cp:revision>
  <dcterms:created xsi:type="dcterms:W3CDTF">2013-08-08T11:00:00Z</dcterms:created>
  <dcterms:modified xsi:type="dcterms:W3CDTF">2026-01-30T12:48:00Z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0x0101000160F1C735D5CA4F8320EBD6AB788FF2</vt:lpwstr>
  </property>
  <property fmtid="{D5CDD505-2E9C-101B-9397-08002B2CF9AE}" pid="3" name="Order">
    <vt:r8>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6fdfbe97-deaf-498e-b39c-32d1ed6b788b</vt:lpwstr>
  </property>
</Properties>
</file>