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0F5E1" w14:textId="15AF4E82" w:rsidR="009D2CA1" w:rsidRPr="009D2CA1" w:rsidRDefault="009D2CA1" w:rsidP="009D2CA1">
      <w:pPr>
        <w:keepNext/>
        <w:suppressAutoHyphens/>
        <w:spacing w:before="360" w:after="240"/>
        <w:ind w:left="0"/>
        <w:jc w:val="center"/>
        <w:outlineLvl w:val="0"/>
        <w:rPr>
          <w:b/>
          <w:caps/>
          <w:kern w:val="2"/>
          <w:sz w:val="22"/>
          <w:lang w:eastAsia="en-US"/>
        </w:rPr>
      </w:pPr>
      <w:bookmarkStart w:id="0" w:name="_Toc53071698"/>
      <w:r w:rsidRPr="009D2CA1">
        <w:rPr>
          <w:b/>
          <w:caps/>
          <w:kern w:val="2"/>
          <w:sz w:val="22"/>
          <w:lang w:eastAsia="en-US"/>
        </w:rPr>
        <w:t xml:space="preserve">příloha č. </w:t>
      </w:r>
      <w:r w:rsidR="00D975ED">
        <w:rPr>
          <w:b/>
          <w:caps/>
          <w:kern w:val="2"/>
          <w:sz w:val="22"/>
          <w:lang w:eastAsia="en-US"/>
        </w:rPr>
        <w:t>4</w:t>
      </w:r>
      <w:r w:rsidRPr="009D2CA1">
        <w:rPr>
          <w:b/>
          <w:caps/>
          <w:kern w:val="2"/>
          <w:sz w:val="22"/>
          <w:lang w:eastAsia="en-US"/>
        </w:rPr>
        <w:t xml:space="preserve"> - Vyhodnocování dosažených úspor, Úspory energie, Úspora nákladů</w:t>
      </w:r>
      <w:bookmarkEnd w:id="0"/>
    </w:p>
    <w:p w14:paraId="67B57B46" w14:textId="77777777" w:rsidR="009D2CA1" w:rsidRPr="009D2CA1" w:rsidRDefault="009D2CA1" w:rsidP="009D2CA1">
      <w:pPr>
        <w:suppressAutoHyphens/>
        <w:spacing w:before="240" w:after="120"/>
        <w:ind w:left="0"/>
        <w:jc w:val="center"/>
        <w:rPr>
          <w:sz w:val="22"/>
        </w:rPr>
      </w:pPr>
      <w:r w:rsidRPr="009D2CA1">
        <w:rPr>
          <w:sz w:val="22"/>
        </w:rPr>
        <w:t>[</w:t>
      </w:r>
      <w:r w:rsidRPr="009D2CA1">
        <w:rPr>
          <w:b/>
          <w:sz w:val="22"/>
          <w:highlight w:val="yellow"/>
        </w:rPr>
        <w:t>VYPLNÍ DODAVATEL DLE POKYNŮ NÍŽE</w:t>
      </w:r>
      <w:r w:rsidRPr="009D2CA1">
        <w:rPr>
          <w:sz w:val="22"/>
        </w:rPr>
        <w:t>]</w:t>
      </w:r>
    </w:p>
    <w:p w14:paraId="1B45D924" w14:textId="459BBF98" w:rsidR="006528B0" w:rsidRDefault="006528B0" w:rsidP="009D2CA1">
      <w:pPr>
        <w:suppressAutoHyphens/>
        <w:spacing w:before="120" w:after="120"/>
        <w:ind w:left="0"/>
        <w:rPr>
          <w:sz w:val="22"/>
          <w:szCs w:val="22"/>
        </w:rPr>
      </w:pPr>
    </w:p>
    <w:p w14:paraId="3EF6C945" w14:textId="77777777" w:rsidR="006528B0" w:rsidRPr="006528B0" w:rsidRDefault="006528B0" w:rsidP="006528B0">
      <w:pPr>
        <w:spacing w:before="120" w:line="288" w:lineRule="auto"/>
        <w:ind w:left="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Příloha k vyhodnocování dosažených úspor bude obsahovat všechny podstatné výpočty a údaje, využívané pro vyhodnocení dosažených a garantovaných výsledků projektu. Podkladem pro obsah této přílohy je Mezinárodní protokol k měření a verifikaci úspor (International Performance Measurement and Verification Protocol) organizace EVO (Efficiency Valuation Organisation), který je v češtině dostupný na stránce </w:t>
      </w:r>
      <w:hyperlink r:id="rId8" w:history="1">
        <w:r w:rsidRPr="006528B0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www.evo-world.org</w:t>
        </w:r>
      </w:hyperlink>
      <w:r w:rsidRPr="006528B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942F04" w14:textId="77777777" w:rsidR="006528B0" w:rsidRPr="006528B0" w:rsidRDefault="006528B0" w:rsidP="006528B0">
      <w:pPr>
        <w:spacing w:before="120" w:line="288" w:lineRule="auto"/>
        <w:ind w:left="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Součástí protokolu IPMVP je popis tvorby a obsahu plánu měření a verifikace dosažených výsledků projektu (plán M&amp;V) a jeho nezbytných náležitostí, které slouží k prověření dosažených výsledků a k verifikaci garantovaných výsledků energeticky úsporného projektu. </w:t>
      </w:r>
    </w:p>
    <w:p w14:paraId="7BDC62D9" w14:textId="77777777" w:rsidR="006528B0" w:rsidRPr="006528B0" w:rsidRDefault="006528B0" w:rsidP="006528B0">
      <w:pPr>
        <w:spacing w:before="120" w:line="288" w:lineRule="auto"/>
        <w:ind w:left="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Dílčí části plánu M&amp;V dle IPMVP mohou být obsaženy v ostatních přílohách, v této příloze bude nicméně povinně popsán způsob stanovení a prokazování úspor paliv, vody a energie a úspor nákladů. </w:t>
      </w:r>
    </w:p>
    <w:p w14:paraId="50C91A17" w14:textId="77777777" w:rsidR="006528B0" w:rsidRPr="006528B0" w:rsidRDefault="006528B0" w:rsidP="006528B0">
      <w:pPr>
        <w:numPr>
          <w:ilvl w:val="0"/>
          <w:numId w:val="37"/>
        </w:numPr>
        <w:spacing w:before="120"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>Druh úspor, které budou vyhodnocovány</w:t>
      </w:r>
    </w:p>
    <w:p w14:paraId="4DFAB68D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Když řekneme „úspory“, máme na mysli nerealizovanou spotřebu energie (nerealizované náklady) </w:t>
      </w:r>
    </w:p>
    <w:p w14:paraId="263A2307" w14:textId="77777777" w:rsidR="006528B0" w:rsidRPr="006528B0" w:rsidRDefault="006528B0" w:rsidP="006528B0">
      <w:pPr>
        <w:spacing w:before="120"/>
        <w:ind w:left="360"/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6528B0">
        <w:rPr>
          <w:rFonts w:asciiTheme="minorHAnsi" w:hAnsiTheme="minorHAnsi" w:cstheme="minorHAnsi"/>
          <w:sz w:val="22"/>
          <w:szCs w:val="22"/>
          <w:u w:val="single"/>
        </w:rPr>
        <w:t>Nerealizovaná spotřeba/nerealizované náklady</w:t>
      </w:r>
    </w:p>
    <w:p w14:paraId="1F5E9B49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Abychom mohli propočíst „nerealizované náklady“, musíme </w:t>
      </w:r>
      <w:r w:rsidRPr="006528B0">
        <w:rPr>
          <w:rFonts w:asciiTheme="minorHAnsi" w:hAnsiTheme="minorHAnsi" w:cstheme="minorHAnsi"/>
          <w:i/>
          <w:iCs/>
          <w:sz w:val="22"/>
          <w:szCs w:val="22"/>
        </w:rPr>
        <w:t>určit, jaká by byla výše</w:t>
      </w:r>
      <w:r w:rsidRPr="006528B0">
        <w:rPr>
          <w:rFonts w:asciiTheme="minorHAnsi" w:hAnsiTheme="minorHAnsi" w:cstheme="minorHAnsi"/>
          <w:sz w:val="22"/>
          <w:szCs w:val="22"/>
        </w:rPr>
        <w:t xml:space="preserve"> </w:t>
      </w:r>
      <w:r w:rsidRPr="006528B0">
        <w:rPr>
          <w:rFonts w:asciiTheme="minorHAnsi" w:hAnsiTheme="minorHAnsi" w:cstheme="minorHAnsi"/>
          <w:i/>
          <w:iCs/>
          <w:sz w:val="22"/>
          <w:szCs w:val="22"/>
        </w:rPr>
        <w:t>nákladů za zúčtovací období,</w:t>
      </w:r>
      <w:r w:rsidRPr="006528B0">
        <w:rPr>
          <w:rFonts w:asciiTheme="minorHAnsi" w:hAnsiTheme="minorHAnsi" w:cstheme="minorHAnsi"/>
          <w:sz w:val="22"/>
          <w:szCs w:val="22"/>
        </w:rPr>
        <w:t xml:space="preserve"> pokud by bývalo nedošlo k rekonstrukci. Pro vykázání „nerealizované“ spotřeby energie nebo nákladů musíme upravit spotřebu/odběr energie ve výchozím – referenčním - období na podmínky zúčtovacího období. Tzn., že platí (viz rovnice 1b) v IPMVP, sv. I, 2010, kapitola 4.6.1): </w:t>
      </w:r>
    </w:p>
    <w:p w14:paraId="0B780DE6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i/>
          <w:color w:val="632423"/>
          <w:sz w:val="22"/>
          <w:szCs w:val="22"/>
        </w:rPr>
      </w:pPr>
      <w:r w:rsidRPr="006528B0">
        <w:rPr>
          <w:rFonts w:asciiTheme="minorHAnsi" w:hAnsiTheme="minorHAnsi" w:cstheme="minorHAnsi"/>
          <w:i/>
          <w:color w:val="632423"/>
          <w:sz w:val="22"/>
          <w:szCs w:val="22"/>
        </w:rPr>
        <w:t>Úspory vykázané za jakékoli období = upravená spotřeba energie (náklady) v referenčním období - spotřeba energie (náklady) v zúčtovacím období +/- nestandardní úpravy</w:t>
      </w:r>
    </w:p>
    <w:p w14:paraId="17B9E3E2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Rozsah úprav se mění v jednotlivých obdobích z důvodu měnících se podmínek zúčtovacího období.</w:t>
      </w:r>
    </w:p>
    <w:p w14:paraId="516818D6" w14:textId="77777777" w:rsidR="006528B0" w:rsidRPr="006528B0" w:rsidRDefault="006528B0" w:rsidP="006528B0">
      <w:pPr>
        <w:numPr>
          <w:ilvl w:val="0"/>
          <w:numId w:val="37"/>
        </w:numPr>
        <w:spacing w:before="240" w:line="288" w:lineRule="auto"/>
        <w:ind w:left="357" w:hanging="357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>Vybraná varianta IPMVP a hranice systému</w:t>
      </w:r>
    </w:p>
    <w:p w14:paraId="218DAB60" w14:textId="1166EFD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Bude uvedena varianta IPMVP – způsob vyhodnocení úspory, kterou </w:t>
      </w:r>
      <w:r w:rsidR="00D82C61">
        <w:rPr>
          <w:rFonts w:asciiTheme="minorHAnsi" w:hAnsiTheme="minorHAnsi" w:cstheme="minorHAnsi"/>
          <w:sz w:val="22"/>
          <w:szCs w:val="22"/>
        </w:rPr>
        <w:t>zhotovitel</w:t>
      </w:r>
      <w:r w:rsidRPr="006528B0">
        <w:rPr>
          <w:rFonts w:asciiTheme="minorHAnsi" w:hAnsiTheme="minorHAnsi" w:cstheme="minorHAnsi"/>
          <w:sz w:val="22"/>
          <w:szCs w:val="22"/>
        </w:rPr>
        <w:t xml:space="preserve"> použije. Způsob vyhodnocení úspory jasně stanoví </w:t>
      </w:r>
      <w:r w:rsidRPr="006528B0">
        <w:rPr>
          <w:rFonts w:asciiTheme="minorHAnsi" w:hAnsiTheme="minorHAnsi" w:cstheme="minorHAnsi"/>
          <w:sz w:val="22"/>
          <w:szCs w:val="22"/>
          <w:u w:val="single"/>
        </w:rPr>
        <w:t>pro každou veličinu</w:t>
      </w:r>
      <w:r w:rsidRPr="006528B0">
        <w:rPr>
          <w:rFonts w:asciiTheme="minorHAnsi" w:hAnsiTheme="minorHAnsi" w:cstheme="minorHAnsi"/>
          <w:sz w:val="22"/>
          <w:szCs w:val="22"/>
        </w:rPr>
        <w:t>, zdali hodnotíme spotřebu energie:</w:t>
      </w:r>
    </w:p>
    <w:p w14:paraId="52F44F5A" w14:textId="77777777" w:rsidR="006528B0" w:rsidRPr="006528B0" w:rsidRDefault="006528B0" w:rsidP="006528B0">
      <w:pPr>
        <w:numPr>
          <w:ilvl w:val="0"/>
          <w:numId w:val="38"/>
        </w:numPr>
        <w:spacing w:before="120"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celého objektu</w:t>
      </w:r>
    </w:p>
    <w:p w14:paraId="0195027F" w14:textId="77777777" w:rsidR="006528B0" w:rsidRPr="006528B0" w:rsidRDefault="006528B0" w:rsidP="006528B0">
      <w:pPr>
        <w:numPr>
          <w:ilvl w:val="0"/>
          <w:numId w:val="38"/>
        </w:numPr>
        <w:spacing w:before="120" w:line="288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jednoho nebo více systémů (osvětlení, HVAC, stlačený vzduch apod.)</w:t>
      </w:r>
    </w:p>
    <w:p w14:paraId="4C8D6A99" w14:textId="77777777" w:rsidR="006528B0" w:rsidRPr="006528B0" w:rsidRDefault="006528B0" w:rsidP="006528B0">
      <w:pPr>
        <w:numPr>
          <w:ilvl w:val="0"/>
          <w:numId w:val="38"/>
        </w:numPr>
        <w:spacing w:before="120" w:line="288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jednu nebo více komponent (kotel, chladič, motor, osvětlovací těleso, čerpadlo, ventilátor atp.)</w:t>
      </w:r>
    </w:p>
    <w:p w14:paraId="683F4CB8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Podle toho definuje IPMVP čtyři obecné metody (nazvané varianta A, B, C a D), které pokrývají rozsah potenciálních projektů energetických úspor. Bude uvedena zvolená varianta.</w:t>
      </w:r>
    </w:p>
    <w:p w14:paraId="5F6F0BAE" w14:textId="77777777" w:rsidR="006528B0" w:rsidRPr="006528B0" w:rsidRDefault="006528B0" w:rsidP="006528B0">
      <w:pPr>
        <w:numPr>
          <w:ilvl w:val="0"/>
          <w:numId w:val="39"/>
        </w:numPr>
        <w:spacing w:before="120"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VARIANTA A – při způsobu oddělené rekonstrukce se využívá měření klíčového parametru (parametrů) hospodárnosti a odhadu všech ostatních.</w:t>
      </w:r>
    </w:p>
    <w:p w14:paraId="421FEE13" w14:textId="77777777" w:rsidR="006528B0" w:rsidRPr="006528B0" w:rsidRDefault="006528B0" w:rsidP="006528B0">
      <w:pPr>
        <w:numPr>
          <w:ilvl w:val="0"/>
          <w:numId w:val="39"/>
        </w:numPr>
        <w:spacing w:before="120" w:line="288" w:lineRule="auto"/>
        <w:ind w:left="1071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lastRenderedPageBreak/>
        <w:t>VARIANTA B – při způsobu oddělené rekonstrukce se využívá měření všech parametrů ovlivňujících užití energie nebo měření užití energie. Celý objekt – globálně bere v úvahu úspory celého objektu a posuzuje celkovou spotřebu energie bez hodnocení energetické náročnosti rekonstruovaného zařízení nebo systémů.</w:t>
      </w:r>
    </w:p>
    <w:p w14:paraId="5DFD1CE7" w14:textId="77777777" w:rsidR="006528B0" w:rsidRPr="006528B0" w:rsidRDefault="006528B0" w:rsidP="006528B0">
      <w:pPr>
        <w:numPr>
          <w:ilvl w:val="0"/>
          <w:numId w:val="40"/>
        </w:numPr>
        <w:spacing w:before="120" w:line="288" w:lineRule="auto"/>
        <w:ind w:left="1071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VARIANTA C – celý objekt, využívá data z účtů za energie nebo z odečtu měřidel.</w:t>
      </w:r>
    </w:p>
    <w:p w14:paraId="524AA721" w14:textId="77777777" w:rsidR="006528B0" w:rsidRPr="006528B0" w:rsidRDefault="006528B0" w:rsidP="006528B0">
      <w:pPr>
        <w:numPr>
          <w:ilvl w:val="0"/>
          <w:numId w:val="40"/>
        </w:numPr>
        <w:spacing w:before="120" w:line="288" w:lineRule="auto"/>
        <w:ind w:left="1071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VARIANTA D – kalibrovaná simulace, používá uznávané počítačové simulační nástroje (zveřejněné na webu EVO).</w:t>
      </w:r>
    </w:p>
    <w:p w14:paraId="14FA7555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  <w:u w:val="single"/>
        </w:rPr>
        <w:t>Oddělená rekonstrukce</w:t>
      </w:r>
      <w:r w:rsidRPr="006528B0">
        <w:rPr>
          <w:rFonts w:asciiTheme="minorHAnsi" w:hAnsiTheme="minorHAnsi" w:cstheme="minorHAnsi"/>
          <w:sz w:val="22"/>
          <w:szCs w:val="22"/>
        </w:rPr>
        <w:t xml:space="preserve"> – bere v úvahu pouze úspory z rekonstruovaného zařízení nebo systému nezávisle na spotřebě energie zbývající části objektu.</w:t>
      </w:r>
    </w:p>
    <w:p w14:paraId="6773F746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Výběr varianty podle IPMVP je rozhodnutí, které učiní uchazeč na základě celého souboru podmínek projektu, analýzy, rozpočtů a odborného úsudku. Zvolená varianta musí být relevantní danému projektu a navrženým opatřením k úspoře energie, vody, či materiálu a náklady na měření, jeho přesnost a četnost a náklady na verifikaci musí být úměrné rozsahu a velikosti projektu. </w:t>
      </w:r>
    </w:p>
    <w:p w14:paraId="66E21783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Pro stanovení hranice je zapotřebí, aby uchazeč zvážil:</w:t>
      </w:r>
    </w:p>
    <w:p w14:paraId="0AACE9B0" w14:textId="77777777" w:rsidR="006528B0" w:rsidRPr="006528B0" w:rsidRDefault="006528B0" w:rsidP="006528B0">
      <w:pPr>
        <w:numPr>
          <w:ilvl w:val="0"/>
          <w:numId w:val="40"/>
        </w:numPr>
        <w:spacing w:before="120" w:line="288" w:lineRule="auto"/>
        <w:ind w:left="1071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odpovědnost různých stran za spotřebu energie a za rekonstrukci</w:t>
      </w:r>
    </w:p>
    <w:p w14:paraId="268DCA66" w14:textId="77777777" w:rsidR="006528B0" w:rsidRPr="006528B0" w:rsidRDefault="006528B0" w:rsidP="006528B0">
      <w:pPr>
        <w:numPr>
          <w:ilvl w:val="0"/>
          <w:numId w:val="40"/>
        </w:numPr>
        <w:spacing w:before="120" w:line="288" w:lineRule="auto"/>
        <w:ind w:left="1071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svou schopnost sledovat změny objektu a jeho spotřebu – v rámci zvolené hranice.</w:t>
      </w:r>
    </w:p>
    <w:p w14:paraId="289A6D25" w14:textId="77777777" w:rsidR="006528B0" w:rsidRPr="006528B0" w:rsidRDefault="006528B0" w:rsidP="006528B0">
      <w:pPr>
        <w:numPr>
          <w:ilvl w:val="0"/>
          <w:numId w:val="37"/>
        </w:numPr>
        <w:spacing w:before="240" w:line="288" w:lineRule="auto"/>
        <w:ind w:left="357" w:hanging="357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 xml:space="preserve">Zúčtovací období </w:t>
      </w:r>
    </w:p>
    <w:p w14:paraId="4759DFDC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Tato příloha uvede termíny zahájení a ukončení zúčtovacího období, termíny podávání zpráv – průběžných za jednotlivá zúčtovací období a konečného vyúčtování úspor. Splnění garance bude posuzováno vždy za ucelený rok (tj. zúčtovací období). Úspory budou vyhodnocovány měsíčně.</w:t>
      </w:r>
    </w:p>
    <w:p w14:paraId="5DEDD655" w14:textId="77777777" w:rsidR="006528B0" w:rsidRPr="006528B0" w:rsidRDefault="006528B0" w:rsidP="006528B0">
      <w:pPr>
        <w:numPr>
          <w:ilvl w:val="0"/>
          <w:numId w:val="37"/>
        </w:numPr>
        <w:spacing w:before="120"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>Provádění analýzy – základy pro úpravu</w:t>
      </w:r>
    </w:p>
    <w:p w14:paraId="08446BCD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Analýza výchozích dat o spotřebě energie znamená vytvoření matematických modelů pro korelaci: </w:t>
      </w:r>
    </w:p>
    <w:p w14:paraId="43E840AF" w14:textId="77777777" w:rsidR="006528B0" w:rsidRPr="006528B0" w:rsidRDefault="006528B0" w:rsidP="006528B0">
      <w:pPr>
        <w:numPr>
          <w:ilvl w:val="0"/>
          <w:numId w:val="41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spotřeby energie a</w:t>
      </w:r>
      <w:r w:rsidRPr="006528B0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40064FAB" w14:textId="77777777" w:rsidR="006528B0" w:rsidRPr="006528B0" w:rsidRDefault="006528B0" w:rsidP="006528B0">
      <w:pPr>
        <w:numPr>
          <w:ilvl w:val="0"/>
          <w:numId w:val="41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nezávislých proměnných a statických faktorů s vlivy na spotřebu energie</w:t>
      </w:r>
    </w:p>
    <w:p w14:paraId="4D2B21A5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Referenční data musí zahrnovat za </w:t>
      </w:r>
      <w:r w:rsidRPr="006528B0">
        <w:rPr>
          <w:rFonts w:asciiTheme="minorHAnsi" w:hAnsiTheme="minorHAnsi" w:cstheme="minorHAnsi"/>
          <w:sz w:val="22"/>
          <w:szCs w:val="22"/>
          <w:u w:val="single"/>
        </w:rPr>
        <w:t>referenční (výchozí) období</w:t>
      </w:r>
      <w:r w:rsidRPr="006528B0">
        <w:rPr>
          <w:rFonts w:asciiTheme="minorHAnsi" w:hAnsiTheme="minorHAnsi" w:cstheme="minorHAnsi"/>
          <w:sz w:val="22"/>
          <w:szCs w:val="22"/>
        </w:rPr>
        <w:t>:</w:t>
      </w:r>
    </w:p>
    <w:p w14:paraId="0AB69E92" w14:textId="77777777" w:rsidR="006528B0" w:rsidRPr="006528B0" w:rsidRDefault="006528B0" w:rsidP="006528B0">
      <w:pPr>
        <w:numPr>
          <w:ilvl w:val="0"/>
          <w:numId w:val="42"/>
        </w:numPr>
        <w:tabs>
          <w:tab w:val="num" w:pos="1080"/>
        </w:tabs>
        <w:spacing w:before="120" w:line="288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data veškeré spotřeby (a odběru) energie</w:t>
      </w:r>
      <w:r w:rsidRPr="006528B0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</w:p>
    <w:p w14:paraId="1AEE0289" w14:textId="77777777" w:rsidR="006528B0" w:rsidRPr="006528B0" w:rsidRDefault="006528B0" w:rsidP="006528B0">
      <w:pPr>
        <w:numPr>
          <w:ilvl w:val="0"/>
          <w:numId w:val="42"/>
        </w:numPr>
        <w:tabs>
          <w:tab w:val="num" w:pos="1080"/>
        </w:tabs>
        <w:spacing w:before="120" w:line="288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všechna data nezávislých proměnných (pro </w:t>
      </w:r>
      <w:r w:rsidRPr="006528B0">
        <w:rPr>
          <w:rFonts w:asciiTheme="minorHAnsi" w:hAnsiTheme="minorHAnsi" w:cstheme="minorHAnsi"/>
          <w:sz w:val="22"/>
          <w:szCs w:val="22"/>
          <w:u w:val="single"/>
        </w:rPr>
        <w:t>standardní úpravy</w:t>
      </w:r>
      <w:r w:rsidRPr="006528B0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37E3FDCA" w14:textId="77777777" w:rsidR="006528B0" w:rsidRPr="006528B0" w:rsidRDefault="006528B0" w:rsidP="006528B0">
      <w:pPr>
        <w:numPr>
          <w:ilvl w:val="0"/>
          <w:numId w:val="42"/>
        </w:numPr>
        <w:tabs>
          <w:tab w:val="num" w:pos="1080"/>
        </w:tabs>
        <w:spacing w:before="120" w:line="288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všechny další faktory významně ovlivňující spotřebu energie kvůli zjištění, kdy došlo ke změně výchozích podmínek (potřebujících </w:t>
      </w:r>
      <w:r w:rsidRPr="006528B0">
        <w:rPr>
          <w:rFonts w:asciiTheme="minorHAnsi" w:hAnsiTheme="minorHAnsi" w:cstheme="minorHAnsi"/>
          <w:sz w:val="22"/>
          <w:szCs w:val="22"/>
          <w:u w:val="single"/>
        </w:rPr>
        <w:t>nestandardní úpravu).</w:t>
      </w:r>
      <w:r w:rsidRPr="006528B0">
        <w:rPr>
          <w:rFonts w:asciiTheme="minorHAnsi" w:hAnsiTheme="minorHAnsi" w:cstheme="minorHAnsi"/>
          <w:sz w:val="22"/>
          <w:szCs w:val="22"/>
        </w:rPr>
        <w:t xml:space="preserve"> Tyto faktory se nazývají </w:t>
      </w:r>
      <w:r w:rsidRPr="006528B0">
        <w:rPr>
          <w:rFonts w:asciiTheme="minorHAnsi" w:hAnsiTheme="minorHAnsi" w:cstheme="minorHAnsi"/>
          <w:bCs/>
          <w:sz w:val="22"/>
          <w:szCs w:val="22"/>
          <w:u w:val="single"/>
        </w:rPr>
        <w:t>statické faktory,</w:t>
      </w:r>
      <w:r w:rsidRPr="006528B0">
        <w:rPr>
          <w:rFonts w:asciiTheme="minorHAnsi" w:hAnsiTheme="minorHAnsi" w:cstheme="minorHAnsi"/>
          <w:sz w:val="22"/>
          <w:szCs w:val="22"/>
        </w:rPr>
        <w:t xml:space="preserve"> aby se odlišily od proměnných, které se standardně mění.</w:t>
      </w:r>
    </w:p>
    <w:p w14:paraId="408BF4D1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  <w:u w:val="single"/>
        </w:rPr>
        <w:t xml:space="preserve">Nezávislé proměnné </w:t>
      </w:r>
      <w:r w:rsidRPr="006528B0">
        <w:rPr>
          <w:rFonts w:asciiTheme="minorHAnsi" w:hAnsiTheme="minorHAnsi" w:cstheme="minorHAnsi"/>
          <w:sz w:val="22"/>
          <w:szCs w:val="22"/>
        </w:rPr>
        <w:t xml:space="preserve">jsou faktory určující spotřebu energie, které se </w:t>
      </w:r>
      <w:r w:rsidRPr="006528B0">
        <w:rPr>
          <w:rFonts w:asciiTheme="minorHAnsi" w:hAnsiTheme="minorHAnsi" w:cstheme="minorHAnsi"/>
          <w:bCs/>
          <w:i/>
          <w:iCs/>
          <w:sz w:val="22"/>
          <w:szCs w:val="22"/>
        </w:rPr>
        <w:t>běžně</w:t>
      </w:r>
      <w:r w:rsidRPr="006528B0">
        <w:rPr>
          <w:rFonts w:asciiTheme="minorHAnsi" w:hAnsiTheme="minorHAnsi" w:cstheme="minorHAnsi"/>
          <w:sz w:val="22"/>
          <w:szCs w:val="22"/>
        </w:rPr>
        <w:t xml:space="preserve"> mění a významně ovlivňují spotřebu energie. Je třeba stanovit, jaké proměnné </w:t>
      </w:r>
      <w:r w:rsidRPr="006528B0">
        <w:rPr>
          <w:rFonts w:asciiTheme="minorHAnsi" w:hAnsiTheme="minorHAnsi" w:cstheme="minorHAnsi"/>
          <w:i/>
          <w:iCs/>
          <w:sz w:val="22"/>
          <w:szCs w:val="22"/>
        </w:rPr>
        <w:t>běžně</w:t>
      </w:r>
      <w:r w:rsidRPr="006528B0">
        <w:rPr>
          <w:rFonts w:asciiTheme="minorHAnsi" w:hAnsiTheme="minorHAnsi" w:cstheme="minorHAnsi"/>
          <w:sz w:val="22"/>
          <w:szCs w:val="22"/>
        </w:rPr>
        <w:t xml:space="preserve"> ovlivňují spotřebu energie, jak významný je vliv každé proměnné, jak získáme data o každé proměnné, jak zjistíme (nebo stanovíme) nezávislé proměnné. Vyberte pouze proměnné nutné k </w:t>
      </w:r>
      <w:r w:rsidRPr="006528B0">
        <w:rPr>
          <w:rFonts w:asciiTheme="minorHAnsi" w:hAnsiTheme="minorHAnsi" w:cstheme="minorHAnsi"/>
          <w:i/>
          <w:iCs/>
          <w:sz w:val="22"/>
          <w:szCs w:val="22"/>
        </w:rPr>
        <w:t xml:space="preserve">přiměřenému </w:t>
      </w:r>
      <w:r w:rsidRPr="006528B0">
        <w:rPr>
          <w:rFonts w:asciiTheme="minorHAnsi" w:hAnsiTheme="minorHAnsi" w:cstheme="minorHAnsi"/>
          <w:sz w:val="22"/>
          <w:szCs w:val="22"/>
        </w:rPr>
        <w:t>doložení výkyvů ve výchozích datech (např. provozní hodiny, počet topných dnů, apod.). Zvažte důležitost vlivů mimo zvolenou hranici, známých jako „interaktivní vlivy“.</w:t>
      </w:r>
    </w:p>
    <w:p w14:paraId="543BC5E0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lastRenderedPageBreak/>
        <w:t>Budou uvedeny rovnice a způsoby výpočtu výsledků projektu. Bude uveden soubor podmínek, podle kterých budou všechna energetická měření upravena. Může jít o podmínky vykazovaného období nebo o nějaký další soubor stanovených podmínek.</w:t>
      </w:r>
    </w:p>
    <w:p w14:paraId="1422F4F3" w14:textId="77777777" w:rsidR="006528B0" w:rsidRPr="006528B0" w:rsidRDefault="006528B0" w:rsidP="006528B0">
      <w:pPr>
        <w:numPr>
          <w:ilvl w:val="0"/>
          <w:numId w:val="37"/>
        </w:numPr>
        <w:spacing w:before="120"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>Ceny energie</w:t>
      </w:r>
    </w:p>
    <w:p w14:paraId="1C1BC833" w14:textId="30A101C4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552AA">
        <w:rPr>
          <w:rFonts w:asciiTheme="minorHAnsi" w:hAnsiTheme="minorHAnsi" w:cstheme="minorHAnsi"/>
          <w:sz w:val="22"/>
          <w:szCs w:val="22"/>
        </w:rPr>
        <w:t xml:space="preserve">Způsob, jakým je stanovena úspora nákladů, závisí na tom, jak je vypočtena uspořená energie a jak je oceněna. </w:t>
      </w:r>
      <w:r w:rsidRPr="004552AA">
        <w:rPr>
          <w:rFonts w:asciiTheme="minorHAnsi" w:hAnsiTheme="minorHAnsi" w:cstheme="minorHAnsi"/>
          <w:b/>
          <w:sz w:val="22"/>
          <w:szCs w:val="22"/>
        </w:rPr>
        <w:t xml:space="preserve">Bude použita stálá cena dle ZD – </w:t>
      </w:r>
      <w:r w:rsidR="004552AA" w:rsidRPr="004552AA">
        <w:rPr>
          <w:rFonts w:asciiTheme="minorHAnsi" w:hAnsiTheme="minorHAnsi" w:cstheme="minorHAnsi"/>
          <w:b/>
          <w:sz w:val="22"/>
          <w:szCs w:val="22"/>
        </w:rPr>
        <w:t>z přílohy č. 2 SMLOUVY o dílo.</w:t>
      </w:r>
    </w:p>
    <w:p w14:paraId="70DC0FA9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i/>
          <w:sz w:val="22"/>
          <w:szCs w:val="22"/>
        </w:rPr>
        <w:t xml:space="preserve">Úspory </w:t>
      </w:r>
      <w:r w:rsidRPr="006528B0">
        <w:rPr>
          <w:rFonts w:asciiTheme="minorHAnsi" w:hAnsiTheme="minorHAnsi" w:cstheme="minorHAnsi"/>
          <w:sz w:val="22"/>
          <w:szCs w:val="22"/>
        </w:rPr>
        <w:t>nákladů jsou stanoveny použitím příslušného cenového harmonogramu v následující rovnici:</w:t>
      </w:r>
    </w:p>
    <w:p w14:paraId="4551BD02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i/>
          <w:sz w:val="22"/>
          <w:szCs w:val="22"/>
        </w:rPr>
        <w:t>Úspory</w:t>
      </w:r>
      <w:r w:rsidRPr="006528B0">
        <w:rPr>
          <w:rFonts w:asciiTheme="minorHAnsi" w:hAnsiTheme="minorHAnsi" w:cstheme="minorHAnsi"/>
          <w:sz w:val="22"/>
          <w:szCs w:val="22"/>
        </w:rPr>
        <w:t xml:space="preserve"> nákladů = C</w:t>
      </w:r>
      <w:r w:rsidRPr="006528B0">
        <w:rPr>
          <w:rFonts w:asciiTheme="minorHAnsi" w:hAnsiTheme="minorHAnsi" w:cstheme="minorHAnsi"/>
          <w:sz w:val="22"/>
          <w:szCs w:val="22"/>
          <w:vertAlign w:val="subscript"/>
        </w:rPr>
        <w:t>b</w:t>
      </w:r>
      <w:r w:rsidRPr="006528B0">
        <w:rPr>
          <w:rFonts w:asciiTheme="minorHAnsi" w:hAnsiTheme="minorHAnsi" w:cstheme="minorHAnsi"/>
          <w:sz w:val="22"/>
          <w:szCs w:val="22"/>
        </w:rPr>
        <w:t xml:space="preserve"> – C</w:t>
      </w:r>
      <w:r w:rsidRPr="006528B0">
        <w:rPr>
          <w:rFonts w:asciiTheme="minorHAnsi" w:hAnsiTheme="minorHAnsi" w:cstheme="minorHAnsi"/>
          <w:sz w:val="22"/>
          <w:szCs w:val="22"/>
          <w:vertAlign w:val="subscript"/>
        </w:rPr>
        <w:t>r</w:t>
      </w:r>
    </w:p>
    <w:p w14:paraId="6BCCBDE1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>Kde:</w:t>
      </w:r>
    </w:p>
    <w:p w14:paraId="289D5DDF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C</w:t>
      </w:r>
      <w:r w:rsidRPr="006528B0">
        <w:rPr>
          <w:rFonts w:asciiTheme="minorHAnsi" w:hAnsiTheme="minorHAnsi" w:cstheme="minorHAnsi"/>
          <w:sz w:val="22"/>
          <w:szCs w:val="22"/>
          <w:vertAlign w:val="subscript"/>
        </w:rPr>
        <w:t>b</w:t>
      </w:r>
      <w:r w:rsidRPr="006528B0">
        <w:rPr>
          <w:rFonts w:asciiTheme="minorHAnsi" w:hAnsiTheme="minorHAnsi" w:cstheme="minorHAnsi"/>
          <w:sz w:val="22"/>
          <w:szCs w:val="22"/>
        </w:rPr>
        <w:t xml:space="preserve"> = náklady na </w:t>
      </w:r>
      <w:r w:rsidRPr="006528B0">
        <w:rPr>
          <w:rFonts w:asciiTheme="minorHAnsi" w:hAnsiTheme="minorHAnsi" w:cstheme="minorHAnsi"/>
          <w:i/>
          <w:sz w:val="22"/>
          <w:szCs w:val="22"/>
        </w:rPr>
        <w:t>spotřebu energie v referenčním období</w:t>
      </w:r>
      <w:r w:rsidRPr="006528B0">
        <w:rPr>
          <w:rFonts w:asciiTheme="minorHAnsi" w:hAnsiTheme="minorHAnsi" w:cstheme="minorHAnsi"/>
          <w:sz w:val="22"/>
          <w:szCs w:val="22"/>
        </w:rPr>
        <w:t xml:space="preserve"> plus všechny </w:t>
      </w:r>
      <w:r w:rsidRPr="006528B0">
        <w:rPr>
          <w:rFonts w:asciiTheme="minorHAnsi" w:hAnsiTheme="minorHAnsi" w:cstheme="minorHAnsi"/>
          <w:i/>
          <w:sz w:val="22"/>
          <w:szCs w:val="22"/>
        </w:rPr>
        <w:t>úpravy</w:t>
      </w:r>
      <w:r w:rsidRPr="006528B0">
        <w:rPr>
          <w:rFonts w:asciiTheme="minorHAnsi" w:hAnsiTheme="minorHAnsi" w:cstheme="minorHAnsi"/>
          <w:i/>
          <w:sz w:val="22"/>
          <w:szCs w:val="22"/>
          <w:vertAlign w:val="superscript"/>
        </w:rPr>
        <w:footnoteReference w:id="1"/>
      </w:r>
    </w:p>
    <w:p w14:paraId="3826F4AD" w14:textId="77777777" w:rsidR="006528B0" w:rsidRPr="006528B0" w:rsidRDefault="006528B0" w:rsidP="006528B0">
      <w:pPr>
        <w:spacing w:before="120" w:line="288" w:lineRule="auto"/>
        <w:ind w:left="708"/>
        <w:rPr>
          <w:rFonts w:asciiTheme="minorHAnsi" w:hAnsiTheme="minorHAnsi" w:cstheme="minorHAnsi"/>
          <w:i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C</w:t>
      </w:r>
      <w:r w:rsidRPr="006528B0">
        <w:rPr>
          <w:rFonts w:asciiTheme="minorHAnsi" w:hAnsiTheme="minorHAnsi" w:cstheme="minorHAnsi"/>
          <w:sz w:val="22"/>
          <w:szCs w:val="22"/>
          <w:vertAlign w:val="subscript"/>
        </w:rPr>
        <w:t>r</w:t>
      </w:r>
      <w:r w:rsidRPr="006528B0">
        <w:rPr>
          <w:rFonts w:asciiTheme="minorHAnsi" w:hAnsiTheme="minorHAnsi" w:cstheme="minorHAnsi"/>
          <w:sz w:val="22"/>
          <w:szCs w:val="22"/>
        </w:rPr>
        <w:t xml:space="preserve"> = náklady na </w:t>
      </w:r>
      <w:r w:rsidRPr="006528B0">
        <w:rPr>
          <w:rFonts w:asciiTheme="minorHAnsi" w:hAnsiTheme="minorHAnsi" w:cstheme="minorHAnsi"/>
          <w:i/>
          <w:sz w:val="22"/>
          <w:szCs w:val="22"/>
        </w:rPr>
        <w:t>spotřebu energie v zúčtovacím období</w:t>
      </w:r>
      <w:r w:rsidRPr="006528B0">
        <w:rPr>
          <w:rFonts w:asciiTheme="minorHAnsi" w:hAnsiTheme="minorHAnsi" w:cstheme="minorHAnsi"/>
          <w:sz w:val="22"/>
          <w:szCs w:val="22"/>
        </w:rPr>
        <w:t xml:space="preserve"> plus všechny </w:t>
      </w:r>
      <w:r w:rsidRPr="006528B0">
        <w:rPr>
          <w:rFonts w:asciiTheme="minorHAnsi" w:hAnsiTheme="minorHAnsi" w:cstheme="minorHAnsi"/>
          <w:i/>
          <w:sz w:val="22"/>
          <w:szCs w:val="22"/>
        </w:rPr>
        <w:t xml:space="preserve">úpravy </w:t>
      </w:r>
    </w:p>
    <w:p w14:paraId="49856152" w14:textId="77777777" w:rsidR="006528B0" w:rsidRPr="006528B0" w:rsidRDefault="006528B0" w:rsidP="006528B0">
      <w:pPr>
        <w:numPr>
          <w:ilvl w:val="0"/>
          <w:numId w:val="37"/>
        </w:numPr>
        <w:spacing w:before="120"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>Očekávaná přesnost a zdroje dat</w:t>
      </w:r>
    </w:p>
    <w:p w14:paraId="1CF363C7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6528B0">
        <w:rPr>
          <w:rFonts w:asciiTheme="minorHAnsi" w:hAnsiTheme="minorHAnsi" w:cstheme="minorHAnsi"/>
          <w:sz w:val="22"/>
          <w:szCs w:val="22"/>
          <w:u w:val="single"/>
        </w:rPr>
        <w:t>Přesnost dat</w:t>
      </w:r>
    </w:p>
    <w:p w14:paraId="40478CBB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Doporučujeme uvést očekávanou přesnost v souvislosti s měřením, a případně analýzou dat, pokud je uvedení této přesnosti potřebné. Hodnocení přesnosti by mělo zahrnovat kvantitativní měřítka úrovně nejistoty při měření a úpravách, která budou použita v plánovaném vykázání úspor. To zahrnuje přesnost měření a dalších dat, chyby modelování, nepřesnosti či chyby výpočtů, chyby dat. </w:t>
      </w:r>
      <w:r w:rsidRPr="006528B0">
        <w:rPr>
          <w:rFonts w:asciiTheme="minorHAnsi" w:hAnsiTheme="minorHAnsi" w:cstheme="minorHAnsi"/>
          <w:b/>
          <w:sz w:val="22"/>
          <w:szCs w:val="22"/>
        </w:rPr>
        <w:t>V tomto ohledu je třeba uvést, že údaje z fakturačních měřidel se považují automaticky za 100% přesné (IPMVP)</w:t>
      </w:r>
      <w:r w:rsidRPr="006528B0">
        <w:rPr>
          <w:rFonts w:asciiTheme="minorHAnsi" w:hAnsiTheme="minorHAnsi" w:cstheme="minorHAnsi"/>
          <w:sz w:val="22"/>
          <w:szCs w:val="22"/>
        </w:rPr>
        <w:t>. Na základě těchto měření se platí za energii, proto je nelze rozporovat.</w:t>
      </w:r>
    </w:p>
    <w:p w14:paraId="13EEA7B2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6528B0">
        <w:rPr>
          <w:rFonts w:asciiTheme="minorHAnsi" w:hAnsiTheme="minorHAnsi" w:cstheme="minorHAnsi"/>
          <w:bCs/>
          <w:sz w:val="22"/>
          <w:szCs w:val="22"/>
          <w:u w:val="single"/>
        </w:rPr>
        <w:t>Zdroje dat:</w:t>
      </w:r>
    </w:p>
    <w:p w14:paraId="45A40F43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bCs/>
          <w:sz w:val="22"/>
          <w:szCs w:val="22"/>
        </w:rPr>
        <w:t>Energetická data</w:t>
      </w:r>
      <w:r w:rsidRPr="006528B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528B0">
        <w:rPr>
          <w:rFonts w:asciiTheme="minorHAnsi" w:hAnsiTheme="minorHAnsi" w:cstheme="minorHAnsi"/>
          <w:sz w:val="22"/>
          <w:szCs w:val="22"/>
        </w:rPr>
        <w:t>o spotřebě paliv, vody a energie pocházejí z měřicích přístrojů dodavatelů energie nebo z účtů za energie, nebo z oddělených měřidel. Nutno uvést způsob sběru dat, způsob měření spotřeby paliv, vody a energie před a po instalaci základních opatření.</w:t>
      </w:r>
    </w:p>
    <w:p w14:paraId="41EA4EA3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bCs/>
          <w:sz w:val="22"/>
          <w:szCs w:val="22"/>
        </w:rPr>
        <w:t>Data nezávislých proměnných ‐ uveďte zdroje dat: z meteorologických stanic, záznamů objektu, řídicích systémů, apod. Průměrné měsíční venkovní teploty a počty topných dnů budou převzaty od stejného zdroje a pro stejnou lokalitu, jako teploty a počty topných dnů uvedené pro referenční období v Příloze č. 1</w:t>
      </w:r>
      <w:r w:rsidRPr="006528B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4D7A020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U každého případného zdroje dat zvažte jeho P-D-S-N:</w:t>
      </w:r>
    </w:p>
    <w:p w14:paraId="6F26CE74" w14:textId="77777777" w:rsidR="006528B0" w:rsidRPr="006528B0" w:rsidRDefault="006528B0" w:rsidP="006528B0">
      <w:pPr>
        <w:numPr>
          <w:ilvl w:val="1"/>
          <w:numId w:val="43"/>
        </w:numPr>
        <w:tabs>
          <w:tab w:val="num" w:pos="1800"/>
        </w:tabs>
        <w:spacing w:before="120" w:line="288" w:lineRule="auto"/>
        <w:ind w:left="180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Pr="006528B0">
        <w:rPr>
          <w:rFonts w:asciiTheme="minorHAnsi" w:hAnsiTheme="minorHAnsi" w:cstheme="minorHAnsi"/>
          <w:sz w:val="22"/>
          <w:szCs w:val="22"/>
        </w:rPr>
        <w:t>řesnost dat</w:t>
      </w:r>
    </w:p>
    <w:p w14:paraId="3ECB2862" w14:textId="77777777" w:rsidR="006528B0" w:rsidRPr="006528B0" w:rsidRDefault="006528B0" w:rsidP="006528B0">
      <w:pPr>
        <w:numPr>
          <w:ilvl w:val="1"/>
          <w:numId w:val="43"/>
        </w:numPr>
        <w:tabs>
          <w:tab w:val="num" w:pos="1800"/>
        </w:tabs>
        <w:spacing w:before="120" w:line="288" w:lineRule="auto"/>
        <w:ind w:left="180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Pr="006528B0">
        <w:rPr>
          <w:rFonts w:asciiTheme="minorHAnsi" w:hAnsiTheme="minorHAnsi" w:cstheme="minorHAnsi"/>
          <w:sz w:val="22"/>
          <w:szCs w:val="22"/>
        </w:rPr>
        <w:t>ostupnost dat v případě potřeby</w:t>
      </w:r>
    </w:p>
    <w:p w14:paraId="12D91557" w14:textId="77777777" w:rsidR="006528B0" w:rsidRPr="006528B0" w:rsidRDefault="006528B0" w:rsidP="006528B0">
      <w:pPr>
        <w:numPr>
          <w:ilvl w:val="1"/>
          <w:numId w:val="43"/>
        </w:numPr>
        <w:tabs>
          <w:tab w:val="num" w:pos="1800"/>
        </w:tabs>
        <w:spacing w:before="120" w:line="288" w:lineRule="auto"/>
        <w:ind w:left="180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6528B0">
        <w:rPr>
          <w:rFonts w:asciiTheme="minorHAnsi" w:hAnsiTheme="minorHAnsi" w:cstheme="minorHAnsi"/>
          <w:sz w:val="22"/>
          <w:szCs w:val="22"/>
        </w:rPr>
        <w:t>polehlivost dat</w:t>
      </w:r>
    </w:p>
    <w:p w14:paraId="2D146700" w14:textId="77777777" w:rsidR="006528B0" w:rsidRPr="006528B0" w:rsidRDefault="006528B0" w:rsidP="006528B0">
      <w:pPr>
        <w:numPr>
          <w:ilvl w:val="1"/>
          <w:numId w:val="43"/>
        </w:numPr>
        <w:tabs>
          <w:tab w:val="num" w:pos="1800"/>
        </w:tabs>
        <w:spacing w:before="120" w:line="288" w:lineRule="auto"/>
        <w:ind w:left="180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6528B0">
        <w:rPr>
          <w:rFonts w:asciiTheme="minorHAnsi" w:hAnsiTheme="minorHAnsi" w:cstheme="minorHAnsi"/>
          <w:sz w:val="22"/>
          <w:szCs w:val="22"/>
        </w:rPr>
        <w:t>áklady na získání dat</w:t>
      </w:r>
    </w:p>
    <w:p w14:paraId="02C02DEA" w14:textId="77777777" w:rsidR="006528B0" w:rsidRPr="006528B0" w:rsidRDefault="006528B0" w:rsidP="006528B0">
      <w:pPr>
        <w:spacing w:before="120" w:line="288" w:lineRule="auto"/>
        <w:ind w:left="0" w:firstLine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Uveďte, kde hodláte instalovat nová měření.</w:t>
      </w:r>
    </w:p>
    <w:p w14:paraId="21AE255A" w14:textId="77777777" w:rsidR="006528B0" w:rsidRPr="006528B0" w:rsidRDefault="006528B0" w:rsidP="006528B0">
      <w:pPr>
        <w:numPr>
          <w:ilvl w:val="0"/>
          <w:numId w:val="37"/>
        </w:numPr>
        <w:spacing w:before="120"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 xml:space="preserve">Výpočet úspory paliv, vody a energie, výpočet úspory nákladů – výše a způsob úpravy referenčních hodnot spotřeby energií </w:t>
      </w:r>
    </w:p>
    <w:p w14:paraId="30DBC225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lastRenderedPageBreak/>
        <w:t>V souladu s navrženým způsobem měření a verifikace výsledků, zvolené varianty podle IPMVP, z popsaných a získaných dat bude provedeno vyhodnocení úspory po jednotlivých objektech a po jednotlivých druzích paliv a energie. Proveďte porovnání propočtené nerealizované spotřeby/nerealizovaných nákladů nebo normalizovaných úspor/normalizovaných úspor nákladů s garantovanou spotřebou. Úspory budou vyhodnocovány měsíčně. Porovnání dosažené úspory s garantovanou úsporou bude prováděno ročně za zúčtovací období.</w:t>
      </w:r>
    </w:p>
    <w:p w14:paraId="79B3C4C1" w14:textId="77777777" w:rsidR="006528B0" w:rsidRPr="006528B0" w:rsidRDefault="006528B0" w:rsidP="006528B0">
      <w:pPr>
        <w:numPr>
          <w:ilvl w:val="0"/>
          <w:numId w:val="37"/>
        </w:numPr>
        <w:spacing w:before="120"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>Zajištění kvality</w:t>
      </w:r>
    </w:p>
    <w:p w14:paraId="00900C9D" w14:textId="3FA6E499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5E741E">
        <w:rPr>
          <w:rFonts w:asciiTheme="minorHAnsi" w:hAnsiTheme="minorHAnsi" w:cstheme="minorHAnsi"/>
          <w:sz w:val="22"/>
          <w:szCs w:val="22"/>
        </w:rPr>
        <w:t xml:space="preserve">Pro zajištění kvality komplexní služby poskytované </w:t>
      </w:r>
      <w:r w:rsidR="005E741E" w:rsidRPr="005E741E">
        <w:rPr>
          <w:rFonts w:asciiTheme="minorHAnsi" w:hAnsiTheme="minorHAnsi" w:cstheme="minorHAnsi"/>
          <w:sz w:val="22"/>
          <w:szCs w:val="22"/>
        </w:rPr>
        <w:t>Zhotovitelem</w:t>
      </w:r>
      <w:r w:rsidRPr="005E741E">
        <w:rPr>
          <w:rFonts w:asciiTheme="minorHAnsi" w:hAnsiTheme="minorHAnsi" w:cstheme="minorHAnsi"/>
          <w:sz w:val="22"/>
          <w:szCs w:val="22"/>
        </w:rPr>
        <w:t xml:space="preserve"> je nezbytná součinnost ze strany </w:t>
      </w:r>
      <w:r w:rsidR="005E741E" w:rsidRPr="005E741E">
        <w:rPr>
          <w:rFonts w:asciiTheme="minorHAnsi" w:hAnsiTheme="minorHAnsi" w:cstheme="minorHAnsi"/>
          <w:sz w:val="22"/>
          <w:szCs w:val="22"/>
        </w:rPr>
        <w:t>Objednatele</w:t>
      </w:r>
      <w:r w:rsidRPr="005E741E">
        <w:rPr>
          <w:rFonts w:asciiTheme="minorHAnsi" w:hAnsiTheme="minorHAnsi" w:cstheme="minorHAnsi"/>
          <w:sz w:val="22"/>
          <w:szCs w:val="22"/>
        </w:rPr>
        <w:t>, která je definována v</w:t>
      </w:r>
      <w:r w:rsidR="005E741E" w:rsidRPr="005E741E">
        <w:rPr>
          <w:rFonts w:asciiTheme="minorHAnsi" w:hAnsiTheme="minorHAnsi" w:cstheme="minorHAnsi"/>
          <w:sz w:val="22"/>
          <w:szCs w:val="22"/>
        </w:rPr>
        <w:t> čl.10, odst. 10.1.1 Smlouvy.</w:t>
      </w:r>
      <w:r w:rsidRPr="005E741E">
        <w:rPr>
          <w:rFonts w:asciiTheme="minorHAnsi" w:hAnsiTheme="minorHAnsi" w:cstheme="minorHAnsi"/>
          <w:sz w:val="22"/>
          <w:szCs w:val="22"/>
        </w:rPr>
        <w:t xml:space="preserve"> V popisu postupů pro zajištění kvality verifikace dosažených úspor bude věnována pozornost zejména následujícím otázkám:</w:t>
      </w:r>
    </w:p>
    <w:p w14:paraId="3140971D" w14:textId="77777777" w:rsidR="006528B0" w:rsidRPr="006528B0" w:rsidRDefault="006528B0" w:rsidP="006528B0">
      <w:pPr>
        <w:numPr>
          <w:ilvl w:val="0"/>
          <w:numId w:val="44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Popis zdrojů, toků, ukládání, zabezpečení a archivace dat </w:t>
      </w:r>
    </w:p>
    <w:p w14:paraId="15F1F03B" w14:textId="77777777" w:rsidR="006528B0" w:rsidRPr="006528B0" w:rsidRDefault="006528B0" w:rsidP="006528B0">
      <w:pPr>
        <w:numPr>
          <w:ilvl w:val="0"/>
          <w:numId w:val="44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Stanovení četnosti sběru dat v rámci zúčtovacího období </w:t>
      </w:r>
    </w:p>
    <w:p w14:paraId="7D99CB5A" w14:textId="77777777" w:rsidR="006528B0" w:rsidRPr="006528B0" w:rsidRDefault="006528B0" w:rsidP="006528B0">
      <w:pPr>
        <w:numPr>
          <w:ilvl w:val="0"/>
          <w:numId w:val="44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Stanovení odpovědnosti za sběr dat a za průběžné vyhodnocování výsledků</w:t>
      </w:r>
    </w:p>
    <w:p w14:paraId="101B41EF" w14:textId="77777777" w:rsidR="006528B0" w:rsidRPr="006528B0" w:rsidRDefault="006528B0" w:rsidP="006528B0">
      <w:pPr>
        <w:numPr>
          <w:ilvl w:val="0"/>
          <w:numId w:val="44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Stanovení odpovědnosti za údržbu a za kalibraci měřidel </w:t>
      </w:r>
    </w:p>
    <w:p w14:paraId="00BD1DDC" w14:textId="77777777" w:rsidR="006528B0" w:rsidRPr="006528B0" w:rsidRDefault="006528B0" w:rsidP="006528B0">
      <w:pPr>
        <w:numPr>
          <w:ilvl w:val="0"/>
          <w:numId w:val="44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Postupy průběžného vyhodnocování výsledků v rámci zúčtovacího období</w:t>
      </w:r>
    </w:p>
    <w:p w14:paraId="722F1E97" w14:textId="77777777" w:rsidR="006528B0" w:rsidRPr="006528B0" w:rsidRDefault="006528B0" w:rsidP="006528B0">
      <w:pPr>
        <w:numPr>
          <w:ilvl w:val="0"/>
          <w:numId w:val="44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Postupy přijímání nápravných preventivních opatření na základě průběžných výsledků</w:t>
      </w:r>
    </w:p>
    <w:p w14:paraId="14B5845D" w14:textId="77777777" w:rsidR="006528B0" w:rsidRPr="006528B0" w:rsidRDefault="006528B0" w:rsidP="006528B0">
      <w:pPr>
        <w:numPr>
          <w:ilvl w:val="0"/>
          <w:numId w:val="44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Postupy ověření správnosti naměřených dat</w:t>
      </w:r>
    </w:p>
    <w:p w14:paraId="12A3AC65" w14:textId="77777777" w:rsidR="006528B0" w:rsidRPr="006528B0" w:rsidRDefault="006528B0" w:rsidP="006528B0">
      <w:pPr>
        <w:numPr>
          <w:ilvl w:val="0"/>
          <w:numId w:val="44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Stanovení postupů, termínů a odpovědností za odstranění poruch měření a sběru dat</w:t>
      </w:r>
    </w:p>
    <w:p w14:paraId="2C19528B" w14:textId="77777777" w:rsidR="006528B0" w:rsidRPr="006528B0" w:rsidRDefault="006528B0" w:rsidP="006528B0">
      <w:pPr>
        <w:numPr>
          <w:ilvl w:val="0"/>
          <w:numId w:val="44"/>
        </w:num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Stanovení postupů náhradního stanovení výše dosažené úspory v případě výpadku sběru dat</w:t>
      </w:r>
    </w:p>
    <w:p w14:paraId="62806CA5" w14:textId="77777777" w:rsidR="006528B0" w:rsidRPr="006528B0" w:rsidRDefault="006528B0" w:rsidP="006528B0">
      <w:pPr>
        <w:spacing w:before="120" w:line="288" w:lineRule="auto"/>
        <w:ind w:left="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V této příloze budou popsány postupy pro zajištění kvality.</w:t>
      </w:r>
    </w:p>
    <w:p w14:paraId="73D4E116" w14:textId="77777777" w:rsidR="006528B0" w:rsidRPr="006528B0" w:rsidRDefault="006528B0" w:rsidP="006528B0">
      <w:pPr>
        <w:numPr>
          <w:ilvl w:val="0"/>
          <w:numId w:val="37"/>
        </w:numPr>
        <w:spacing w:before="120"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528B0">
        <w:rPr>
          <w:rFonts w:asciiTheme="minorHAnsi" w:hAnsiTheme="minorHAnsi" w:cstheme="minorHAnsi"/>
          <w:b/>
          <w:sz w:val="22"/>
          <w:szCs w:val="22"/>
        </w:rPr>
        <w:t>Průběžná zpráva o vyhodnocení úspor energie a nákladů</w:t>
      </w:r>
    </w:p>
    <w:p w14:paraId="48CBFF74" w14:textId="711C04B5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Jak je uvedeno v</w:t>
      </w:r>
      <w:r w:rsidR="00D975ED">
        <w:rPr>
          <w:rFonts w:asciiTheme="minorHAnsi" w:hAnsiTheme="minorHAnsi" w:cstheme="minorHAnsi"/>
          <w:sz w:val="22"/>
          <w:szCs w:val="22"/>
        </w:rPr>
        <w:t> čl. 10</w:t>
      </w:r>
      <w:r w:rsidRPr="006528B0">
        <w:rPr>
          <w:rFonts w:asciiTheme="minorHAnsi" w:hAnsiTheme="minorHAnsi" w:cstheme="minorHAnsi"/>
          <w:sz w:val="22"/>
          <w:szCs w:val="22"/>
        </w:rPr>
        <w:t xml:space="preserve"> Smlouvy, </w:t>
      </w:r>
      <w:r w:rsidR="00D975ED">
        <w:rPr>
          <w:rFonts w:asciiTheme="minorHAnsi" w:hAnsiTheme="minorHAnsi" w:cstheme="minorHAnsi"/>
          <w:sz w:val="22"/>
          <w:szCs w:val="22"/>
        </w:rPr>
        <w:t>Zhotovitel</w:t>
      </w:r>
      <w:r w:rsidRPr="006528B0">
        <w:rPr>
          <w:rFonts w:asciiTheme="minorHAnsi" w:hAnsiTheme="minorHAnsi" w:cstheme="minorHAnsi"/>
          <w:sz w:val="22"/>
          <w:szCs w:val="22"/>
        </w:rPr>
        <w:t xml:space="preserve"> bude ročně předkládat průběžnou zprávu hodnotící uplynulé zúčtovací období (zpráva se předkládá do 60 dnů po ukončení zúčtovacího období). </w:t>
      </w:r>
    </w:p>
    <w:p w14:paraId="5513E5B9" w14:textId="77777777" w:rsidR="006528B0" w:rsidRPr="006528B0" w:rsidRDefault="006528B0" w:rsidP="006528B0">
      <w:pPr>
        <w:spacing w:before="12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Průběžné zprávy o </w:t>
      </w:r>
      <w:r w:rsidRPr="006528B0">
        <w:rPr>
          <w:rFonts w:asciiTheme="minorHAnsi" w:hAnsiTheme="minorHAnsi" w:cstheme="minorHAnsi"/>
          <w:b/>
          <w:sz w:val="22"/>
          <w:szCs w:val="22"/>
        </w:rPr>
        <w:t>vyhodnocení úspor energie a nákladů</w:t>
      </w:r>
      <w:r w:rsidRPr="006528B0">
        <w:rPr>
          <w:rFonts w:asciiTheme="minorHAnsi" w:hAnsiTheme="minorHAnsi" w:cstheme="minorHAnsi"/>
          <w:sz w:val="22"/>
          <w:szCs w:val="22"/>
        </w:rPr>
        <w:t xml:space="preserve"> budou připravovány a předkládány způsobem, definovaným v plánu M&amp;V (viz IPMVP), a proto budou zahrnovat alespoň:</w:t>
      </w:r>
    </w:p>
    <w:p w14:paraId="7760C937" w14:textId="77777777" w:rsidR="006528B0" w:rsidRPr="006528B0" w:rsidRDefault="006528B0" w:rsidP="006528B0">
      <w:pPr>
        <w:numPr>
          <w:ilvl w:val="0"/>
          <w:numId w:val="45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  <w:lang w:eastAsia="en-US"/>
        </w:rPr>
        <w:t>Popis provozu energetického systému během zúčtovacího období; včetně popisu odchylek od standardního provozu energetického systému během zúčtovacího období;</w:t>
      </w:r>
    </w:p>
    <w:p w14:paraId="5714291B" w14:textId="77777777" w:rsidR="006528B0" w:rsidRPr="006528B0" w:rsidRDefault="006528B0" w:rsidP="006528B0">
      <w:pPr>
        <w:numPr>
          <w:ilvl w:val="0"/>
          <w:numId w:val="45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Popis všech změn objektu, opravňujících k úpravám výchozího stavu, a výpočet potřebné úpravy sledovaných dat.</w:t>
      </w:r>
    </w:p>
    <w:p w14:paraId="3B79E0D4" w14:textId="77777777" w:rsidR="006528B0" w:rsidRPr="006528B0" w:rsidRDefault="006528B0" w:rsidP="006528B0">
      <w:pPr>
        <w:numPr>
          <w:ilvl w:val="0"/>
          <w:numId w:val="45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Surová – primární data za vykazované období (energie a nezávislé proměnné), tj. sledovaná data z vykazovaného období, časové údaje o začátku a konci období, kdy se provádělo měření, energetická data a hodnoty nezávislých proměnných </w:t>
      </w:r>
    </w:p>
    <w:p w14:paraId="4DB2EDB2" w14:textId="77777777" w:rsidR="006528B0" w:rsidRPr="006528B0" w:rsidRDefault="006528B0" w:rsidP="006528B0">
      <w:pPr>
        <w:numPr>
          <w:ilvl w:val="0"/>
          <w:numId w:val="46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Použité ceny energie nebo cenových tarifů</w:t>
      </w:r>
    </w:p>
    <w:p w14:paraId="6455A6D8" w14:textId="77777777" w:rsidR="006528B0" w:rsidRPr="006528B0" w:rsidRDefault="006528B0" w:rsidP="006528B0">
      <w:pPr>
        <w:numPr>
          <w:ilvl w:val="0"/>
          <w:numId w:val="46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U varianty A odsouhlasené odhadnuté hodnoty.</w:t>
      </w:r>
    </w:p>
    <w:p w14:paraId="44EE9CDC" w14:textId="77777777" w:rsidR="006528B0" w:rsidRPr="006528B0" w:rsidRDefault="006528B0" w:rsidP="006528B0">
      <w:pPr>
        <w:numPr>
          <w:ilvl w:val="0"/>
          <w:numId w:val="46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Všechny podrobnosti provedených nestandardních úprav výchozího stavu. Podrobnosti by měly zahrnovat vysvětlení změny podmínek od výchozího období, všechny sledované skutečnosti a předpoklady a technické výpočty vedoucí k úpravě.</w:t>
      </w:r>
    </w:p>
    <w:p w14:paraId="11048F72" w14:textId="77777777" w:rsidR="006528B0" w:rsidRPr="006528B0" w:rsidRDefault="006528B0" w:rsidP="006528B0">
      <w:pPr>
        <w:numPr>
          <w:ilvl w:val="0"/>
          <w:numId w:val="46"/>
        </w:numPr>
        <w:spacing w:before="40" w:line="288" w:lineRule="auto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6528B0">
        <w:rPr>
          <w:rFonts w:asciiTheme="minorHAnsi" w:hAnsiTheme="minorHAnsi" w:cstheme="minorHAnsi"/>
          <w:sz w:val="22"/>
          <w:szCs w:val="22"/>
          <w:lang w:eastAsia="en-US"/>
        </w:rPr>
        <w:t>Specifikaci provedených dodatečných opatření, která mají vliv na dosahovanou úsporu;</w:t>
      </w:r>
    </w:p>
    <w:p w14:paraId="76FFD4FD" w14:textId="77777777" w:rsidR="006528B0" w:rsidRPr="006528B0" w:rsidRDefault="006528B0" w:rsidP="006528B0">
      <w:pPr>
        <w:numPr>
          <w:ilvl w:val="0"/>
          <w:numId w:val="46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  <w:lang w:eastAsia="en-US"/>
        </w:rPr>
        <w:t xml:space="preserve">Výši dosažených úspor paliv vody a energie v technických jednotkách – po jednotlivých areálech/objektech </w:t>
      </w:r>
    </w:p>
    <w:p w14:paraId="4F9AE02D" w14:textId="77777777" w:rsidR="006528B0" w:rsidRPr="006528B0" w:rsidRDefault="006528B0" w:rsidP="006528B0">
      <w:pPr>
        <w:numPr>
          <w:ilvl w:val="0"/>
          <w:numId w:val="46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6528B0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Výši dosažených úspor nákladů po jednotlivých areálech/objektech;</w:t>
      </w:r>
    </w:p>
    <w:p w14:paraId="0396F857" w14:textId="77777777" w:rsidR="006528B0" w:rsidRPr="006528B0" w:rsidRDefault="006528B0" w:rsidP="006528B0">
      <w:pPr>
        <w:numPr>
          <w:ilvl w:val="0"/>
          <w:numId w:val="46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Porovnání dosažené a garantované úspory;</w:t>
      </w:r>
    </w:p>
    <w:p w14:paraId="51C1DADA" w14:textId="751B6878" w:rsidR="006528B0" w:rsidRPr="006528B0" w:rsidRDefault="006528B0" w:rsidP="006528B0">
      <w:pPr>
        <w:numPr>
          <w:ilvl w:val="0"/>
          <w:numId w:val="46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6528B0">
        <w:rPr>
          <w:rFonts w:asciiTheme="minorHAnsi" w:hAnsiTheme="minorHAnsi" w:cstheme="minorHAnsi"/>
          <w:sz w:val="22"/>
          <w:szCs w:val="22"/>
          <w:lang w:eastAsia="en-US"/>
        </w:rPr>
        <w:t xml:space="preserve">Závěr, zda garantované úspory bylo dosaženo či ne, příp. zda </w:t>
      </w:r>
      <w:r w:rsidR="00D975ED">
        <w:rPr>
          <w:rFonts w:asciiTheme="minorHAnsi" w:hAnsiTheme="minorHAnsi" w:cstheme="minorHAnsi"/>
          <w:sz w:val="22"/>
          <w:szCs w:val="22"/>
          <w:lang w:eastAsia="en-US"/>
        </w:rPr>
        <w:t>Objednateli</w:t>
      </w:r>
      <w:r w:rsidRPr="006528B0">
        <w:rPr>
          <w:rFonts w:asciiTheme="minorHAnsi" w:hAnsiTheme="minorHAnsi" w:cstheme="minorHAnsi"/>
          <w:sz w:val="22"/>
          <w:szCs w:val="22"/>
          <w:lang w:eastAsia="en-US"/>
        </w:rPr>
        <w:t xml:space="preserve"> vzniklo právo na sankci nebo </w:t>
      </w:r>
      <w:r w:rsidR="00D975ED">
        <w:rPr>
          <w:rFonts w:asciiTheme="minorHAnsi" w:hAnsiTheme="minorHAnsi" w:cstheme="minorHAnsi"/>
          <w:sz w:val="22"/>
          <w:szCs w:val="22"/>
          <w:lang w:eastAsia="en-US"/>
        </w:rPr>
        <w:t>Zhotoviteli</w:t>
      </w:r>
      <w:r w:rsidRPr="006528B0">
        <w:rPr>
          <w:rFonts w:asciiTheme="minorHAnsi" w:hAnsiTheme="minorHAnsi" w:cstheme="minorHAnsi"/>
          <w:sz w:val="22"/>
          <w:szCs w:val="22"/>
          <w:lang w:eastAsia="en-US"/>
        </w:rPr>
        <w:t xml:space="preserve"> vzniklo právo na prémii.</w:t>
      </w:r>
    </w:p>
    <w:p w14:paraId="14F5AE58" w14:textId="77777777" w:rsidR="006528B0" w:rsidRPr="006528B0" w:rsidRDefault="006528B0" w:rsidP="006528B0">
      <w:pPr>
        <w:numPr>
          <w:ilvl w:val="0"/>
          <w:numId w:val="46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Jméno zpracovatele průběžné zprávy a kontakty na něho</w:t>
      </w:r>
    </w:p>
    <w:p w14:paraId="302E34F2" w14:textId="77777777" w:rsidR="006528B0" w:rsidRPr="006528B0" w:rsidRDefault="006528B0" w:rsidP="006528B0">
      <w:pPr>
        <w:numPr>
          <w:ilvl w:val="0"/>
          <w:numId w:val="46"/>
        </w:numPr>
        <w:spacing w:before="40" w:line="288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>Podpis oprávněné osoby</w:t>
      </w:r>
    </w:p>
    <w:p w14:paraId="77B1EC9F" w14:textId="592FCE58" w:rsidR="006528B0" w:rsidRPr="006528B0" w:rsidRDefault="006528B0" w:rsidP="006528B0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6528B0">
        <w:rPr>
          <w:rFonts w:asciiTheme="minorHAnsi" w:hAnsiTheme="minorHAnsi" w:cstheme="minorHAnsi"/>
          <w:sz w:val="22"/>
          <w:szCs w:val="22"/>
        </w:rPr>
        <w:t xml:space="preserve">Schválená průběžná zpráva s vyhodnocením dosažených úspor za příslušné zúčtovací období, zahrnující případně připomínky </w:t>
      </w:r>
      <w:r w:rsidR="00FB609C">
        <w:rPr>
          <w:rFonts w:asciiTheme="minorHAnsi" w:hAnsiTheme="minorHAnsi" w:cstheme="minorHAnsi"/>
          <w:sz w:val="22"/>
          <w:szCs w:val="22"/>
        </w:rPr>
        <w:t xml:space="preserve">Objednatele </w:t>
      </w:r>
      <w:r w:rsidRPr="006528B0">
        <w:rPr>
          <w:rFonts w:asciiTheme="minorHAnsi" w:hAnsiTheme="minorHAnsi" w:cstheme="minorHAnsi"/>
          <w:sz w:val="22"/>
          <w:szCs w:val="22"/>
        </w:rPr>
        <w:t xml:space="preserve">k ní, je podkladem pro schválení </w:t>
      </w:r>
      <w:r w:rsidRPr="006528B0">
        <w:rPr>
          <w:rFonts w:asciiTheme="minorHAnsi" w:hAnsiTheme="minorHAnsi" w:cstheme="minorHAnsi"/>
          <w:b/>
          <w:sz w:val="22"/>
          <w:szCs w:val="22"/>
        </w:rPr>
        <w:t>protokolu za příslušné zúčtovací období</w:t>
      </w:r>
      <w:r w:rsidRPr="006528B0">
        <w:rPr>
          <w:rFonts w:asciiTheme="minorHAnsi" w:hAnsiTheme="minorHAnsi" w:cstheme="minorHAnsi"/>
          <w:sz w:val="22"/>
          <w:szCs w:val="22"/>
        </w:rPr>
        <w:t xml:space="preserve"> a je jeho povinnou přílohou spolu s dalšími informacemi, vyplývajícími z Článku </w:t>
      </w:r>
      <w:r w:rsidR="00D975ED">
        <w:rPr>
          <w:rFonts w:asciiTheme="minorHAnsi" w:hAnsiTheme="minorHAnsi" w:cstheme="minorHAnsi"/>
          <w:sz w:val="22"/>
          <w:szCs w:val="22"/>
        </w:rPr>
        <w:t>10, odst. 10.3.2.</w:t>
      </w:r>
    </w:p>
    <w:sectPr w:rsidR="006528B0" w:rsidRPr="006528B0" w:rsidSect="00AD37C8">
      <w:headerReference w:type="default" r:id="rId9"/>
      <w:footerReference w:type="default" r:id="rId10"/>
      <w:pgSz w:w="11906" w:h="16838"/>
      <w:pgMar w:top="1417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7A533" w14:textId="77777777" w:rsidR="00F4409C" w:rsidRDefault="00F4409C">
      <w:r>
        <w:separator/>
      </w:r>
    </w:p>
  </w:endnote>
  <w:endnote w:type="continuationSeparator" w:id="0">
    <w:p w14:paraId="3A8059DC" w14:textId="77777777" w:rsidR="00F4409C" w:rsidRDefault="00F4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467B" w14:textId="77777777" w:rsidR="001F7EEE" w:rsidRDefault="001F7EEE" w:rsidP="003759A2">
    <w:pPr>
      <w:pStyle w:val="Zpat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2A5D0" w14:textId="77777777" w:rsidR="00F4409C" w:rsidRDefault="00F4409C">
      <w:r>
        <w:separator/>
      </w:r>
    </w:p>
  </w:footnote>
  <w:footnote w:type="continuationSeparator" w:id="0">
    <w:p w14:paraId="22130AF9" w14:textId="77777777" w:rsidR="00F4409C" w:rsidRDefault="00F4409C">
      <w:r>
        <w:continuationSeparator/>
      </w:r>
    </w:p>
  </w:footnote>
  <w:footnote w:id="1">
    <w:p w14:paraId="7FCF7F40" w14:textId="77777777" w:rsidR="006528B0" w:rsidRDefault="006528B0" w:rsidP="006528B0">
      <w:pPr>
        <w:pStyle w:val="Textpoznpodarou"/>
        <w:ind w:right="1440"/>
      </w:pPr>
      <w:r>
        <w:rPr>
          <w:rStyle w:val="Znakapoznpodarou"/>
          <w:rFonts w:ascii="Arial" w:hAnsi="Arial"/>
          <w:sz w:val="18"/>
        </w:rPr>
        <w:footnoteRef/>
      </w:r>
      <w:r>
        <w:rPr>
          <w:rFonts w:ascii="Arial" w:hAnsi="Arial"/>
          <w:sz w:val="18"/>
          <w:lang w:val="es-ES"/>
        </w:rPr>
        <w:t xml:space="preserve"> </w:t>
      </w:r>
      <w:r>
        <w:rPr>
          <w:rFonts w:ascii="Arial" w:hAnsi="Arial"/>
          <w:i/>
          <w:iCs/>
          <w:sz w:val="18"/>
          <w:lang w:val="es-ES"/>
        </w:rPr>
        <w:t>Úpravy</w:t>
      </w:r>
      <w:r>
        <w:rPr>
          <w:rFonts w:ascii="Arial" w:hAnsi="Arial"/>
          <w:sz w:val="18"/>
          <w:lang w:val="es-ES"/>
        </w:rPr>
        <w:t xml:space="preserve"> jsou míněny odpovídající úpravy, popsané v bodu 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24FC" w14:textId="77777777" w:rsidR="001F7EEE" w:rsidRDefault="001F7E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B5018B"/>
    <w:multiLevelType w:val="hybridMultilevel"/>
    <w:tmpl w:val="DECA7D7C"/>
    <w:lvl w:ilvl="0" w:tplc="6FE638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29A41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596BD0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0E48D6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FA8D0C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EC2457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128F2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BD632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67609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E567F4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6965A76"/>
    <w:multiLevelType w:val="hybridMultilevel"/>
    <w:tmpl w:val="3F9CCCE8"/>
    <w:lvl w:ilvl="0" w:tplc="040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5" w15:restartNumberingAfterBreak="0">
    <w:nsid w:val="08C470D9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E51D3C"/>
    <w:multiLevelType w:val="hybridMultilevel"/>
    <w:tmpl w:val="88FA795C"/>
    <w:lvl w:ilvl="0" w:tplc="3F785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58C37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27C30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51EC3C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DCC2F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932EF3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19C2821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AD4410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D8608D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26134F1"/>
    <w:multiLevelType w:val="hybridMultilevel"/>
    <w:tmpl w:val="8FC61BA2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E2DC9"/>
    <w:multiLevelType w:val="hybridMultilevel"/>
    <w:tmpl w:val="4662880A"/>
    <w:lvl w:ilvl="0" w:tplc="75363D9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C2FEC"/>
    <w:multiLevelType w:val="hybridMultilevel"/>
    <w:tmpl w:val="3DC4F49C"/>
    <w:lvl w:ilvl="0" w:tplc="1F9E654A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4775E57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CB0443A"/>
    <w:multiLevelType w:val="hybridMultilevel"/>
    <w:tmpl w:val="263E90B6"/>
    <w:lvl w:ilvl="0" w:tplc="43324038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12" w15:restartNumberingAfterBreak="0">
    <w:nsid w:val="1CF761EA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E52766A"/>
    <w:multiLevelType w:val="hybridMultilevel"/>
    <w:tmpl w:val="903A6C56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C20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2D16CC7"/>
    <w:multiLevelType w:val="hybridMultilevel"/>
    <w:tmpl w:val="E4CACDBC"/>
    <w:lvl w:ilvl="0" w:tplc="93F233AE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16" w15:restartNumberingAfterBreak="0">
    <w:nsid w:val="245A57D7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4DA6B35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84925DC"/>
    <w:multiLevelType w:val="hybridMultilevel"/>
    <w:tmpl w:val="8DB49AB4"/>
    <w:lvl w:ilvl="0" w:tplc="9616491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66F6A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9E02B1D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21" w15:restartNumberingAfterBreak="0">
    <w:nsid w:val="2B0177B4"/>
    <w:multiLevelType w:val="hybridMultilevel"/>
    <w:tmpl w:val="4E6AC29E"/>
    <w:lvl w:ilvl="0" w:tplc="B96CF3B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1D3347"/>
    <w:multiLevelType w:val="multilevel"/>
    <w:tmpl w:val="ADB6CBE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0" w:hanging="1800"/>
      </w:pPr>
      <w:rPr>
        <w:rFonts w:hint="default"/>
      </w:rPr>
    </w:lvl>
  </w:abstractNum>
  <w:abstractNum w:abstractNumId="23" w15:restartNumberingAfterBreak="0">
    <w:nsid w:val="2FFE4DED"/>
    <w:multiLevelType w:val="hybridMultilevel"/>
    <w:tmpl w:val="8946BC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7B738AF"/>
    <w:multiLevelType w:val="multilevel"/>
    <w:tmpl w:val="45C407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Theme="minorHAnsi" w:hAnsiTheme="minorHAnsi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55"/>
        </w:tabs>
        <w:ind w:left="1355" w:hanging="504"/>
      </w:pPr>
      <w:rPr>
        <w:rFonts w:asciiTheme="minorHAnsi" w:hAnsiTheme="minorHAnsi" w:cs="Arial" w:hint="default"/>
        <w:b w:val="0"/>
        <w:bCs w:val="0"/>
        <w:i w:val="0"/>
        <w:iCs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922070D"/>
    <w:multiLevelType w:val="hybridMultilevel"/>
    <w:tmpl w:val="96E65B8A"/>
    <w:name w:val="WW8Num12"/>
    <w:lvl w:ilvl="0" w:tplc="040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412BAD"/>
    <w:multiLevelType w:val="hybridMultilevel"/>
    <w:tmpl w:val="9AF41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6D735A"/>
    <w:multiLevelType w:val="hybridMultilevel"/>
    <w:tmpl w:val="FBAC8B20"/>
    <w:lvl w:ilvl="0" w:tplc="9ED4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3D651C4D"/>
    <w:multiLevelType w:val="multilevel"/>
    <w:tmpl w:val="732E13D2"/>
    <w:lvl w:ilvl="0">
      <w:start w:val="1"/>
      <w:numFmt w:val="upperRoman"/>
      <w:pStyle w:val="Styl1"/>
      <w:lvlText w:val="%1."/>
      <w:lvlJc w:val="left"/>
      <w:pPr>
        <w:tabs>
          <w:tab w:val="num" w:pos="3658"/>
        </w:tabs>
        <w:ind w:left="341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3E120C38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1EE017B"/>
    <w:multiLevelType w:val="hybridMultilevel"/>
    <w:tmpl w:val="D57465BA"/>
    <w:lvl w:ilvl="0" w:tplc="9D16FE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AB4B29"/>
    <w:multiLevelType w:val="hybridMultilevel"/>
    <w:tmpl w:val="EE2CA8D0"/>
    <w:lvl w:ilvl="0" w:tplc="A782CCA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3740A2E"/>
    <w:multiLevelType w:val="hybridMultilevel"/>
    <w:tmpl w:val="73E0B832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650C7C"/>
    <w:multiLevelType w:val="hybridMultilevel"/>
    <w:tmpl w:val="67745318"/>
    <w:lvl w:ilvl="0" w:tplc="1F9E654A">
      <w:start w:val="1"/>
      <w:numFmt w:val="bullet"/>
      <w:lvlText w:val="•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D32599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FAF31AF"/>
    <w:multiLevelType w:val="hybridMultilevel"/>
    <w:tmpl w:val="9454D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382FEE"/>
    <w:multiLevelType w:val="hybridMultilevel"/>
    <w:tmpl w:val="DE0290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414274"/>
    <w:multiLevelType w:val="hybridMultilevel"/>
    <w:tmpl w:val="6F5A28B4"/>
    <w:lvl w:ilvl="0" w:tplc="B6DCA51C">
      <w:start w:val="1"/>
      <w:numFmt w:val="decimal"/>
      <w:pStyle w:val="NormlnOdsazen"/>
      <w:lvlText w:val="7.%1."/>
      <w:lvlJc w:val="left"/>
      <w:pPr>
        <w:tabs>
          <w:tab w:val="num" w:pos="927"/>
        </w:tabs>
        <w:ind w:left="927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 w:hint="default"/>
      </w:rPr>
    </w:lvl>
    <w:lvl w:ilvl="2" w:tplc="944C91FC">
      <w:start w:val="2"/>
      <w:numFmt w:val="upperLetter"/>
      <w:lvlText w:val="%3."/>
      <w:lvlJc w:val="left"/>
      <w:pPr>
        <w:tabs>
          <w:tab w:val="num" w:pos="2343"/>
        </w:tabs>
        <w:ind w:left="2343" w:hanging="360"/>
      </w:pPr>
      <w:rPr>
        <w:rFonts w:eastAsia="MS Mincho" w:hint="default"/>
        <w:b/>
      </w:rPr>
    </w:lvl>
    <w:lvl w:ilvl="3" w:tplc="F1002C3E">
      <w:start w:val="1"/>
      <w:numFmt w:val="lowerLetter"/>
      <w:lvlText w:val="%4)"/>
      <w:lvlJc w:val="left"/>
      <w:pPr>
        <w:tabs>
          <w:tab w:val="num" w:pos="2883"/>
        </w:tabs>
        <w:ind w:left="2883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9" w15:restartNumberingAfterBreak="0">
    <w:nsid w:val="640E2C73"/>
    <w:multiLevelType w:val="multilevel"/>
    <w:tmpl w:val="58ECCC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6C913B51"/>
    <w:multiLevelType w:val="multilevel"/>
    <w:tmpl w:val="10027CA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8375"/>
        </w:tabs>
        <w:ind w:left="8375" w:hanging="720"/>
      </w:pPr>
      <w:rPr>
        <w:rFonts w:hint="default"/>
        <w:b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6391"/>
        </w:tabs>
        <w:ind w:left="6391" w:hanging="720"/>
      </w:pPr>
      <w:rPr>
        <w:rFonts w:hint="default"/>
        <w:b w:val="0"/>
        <w:strike w:val="0"/>
        <w:sz w:val="20"/>
        <w:szCs w:val="20"/>
      </w:rPr>
    </w:lvl>
    <w:lvl w:ilvl="3">
      <w:start w:val="1"/>
      <w:numFmt w:val="decimal"/>
      <w:pStyle w:val="Nadpis4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41" w15:restartNumberingAfterBreak="0">
    <w:nsid w:val="6EAB68A9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42" w15:restartNumberingAfterBreak="0">
    <w:nsid w:val="6F1D701F"/>
    <w:multiLevelType w:val="hybridMultilevel"/>
    <w:tmpl w:val="C0E47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046388"/>
    <w:multiLevelType w:val="hybridMultilevel"/>
    <w:tmpl w:val="485EBB1E"/>
    <w:lvl w:ilvl="0" w:tplc="1F9E654A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4" w15:restartNumberingAfterBreak="0">
    <w:nsid w:val="74BE6F02"/>
    <w:multiLevelType w:val="hybridMultilevel"/>
    <w:tmpl w:val="EBC8E672"/>
    <w:lvl w:ilvl="0" w:tplc="30465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09C2E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91080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6204A5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68AE36A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EFADA2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9F048B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5E6383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4FEBDE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7A1E17D6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E4852D2"/>
    <w:multiLevelType w:val="hybridMultilevel"/>
    <w:tmpl w:val="389AD148"/>
    <w:lvl w:ilvl="0" w:tplc="360E3890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610587">
    <w:abstractNumId w:val="38"/>
  </w:num>
  <w:num w:numId="2" w16cid:durableId="970133112">
    <w:abstractNumId w:val="29"/>
  </w:num>
  <w:num w:numId="3" w16cid:durableId="1806969007">
    <w:abstractNumId w:val="28"/>
  </w:num>
  <w:num w:numId="4" w16cid:durableId="158498259">
    <w:abstractNumId w:val="40"/>
  </w:num>
  <w:num w:numId="5" w16cid:durableId="321013343">
    <w:abstractNumId w:val="24"/>
  </w:num>
  <w:num w:numId="6" w16cid:durableId="424233865">
    <w:abstractNumId w:val="22"/>
  </w:num>
  <w:num w:numId="7" w16cid:durableId="1161510215">
    <w:abstractNumId w:val="20"/>
  </w:num>
  <w:num w:numId="8" w16cid:durableId="780271622">
    <w:abstractNumId w:val="11"/>
  </w:num>
  <w:num w:numId="9" w16cid:durableId="1253317645">
    <w:abstractNumId w:val="25"/>
  </w:num>
  <w:num w:numId="10" w16cid:durableId="1724332578">
    <w:abstractNumId w:val="4"/>
  </w:num>
  <w:num w:numId="11" w16cid:durableId="1567885115">
    <w:abstractNumId w:val="15"/>
  </w:num>
  <w:num w:numId="12" w16cid:durableId="1025595113">
    <w:abstractNumId w:val="41"/>
  </w:num>
  <w:num w:numId="13" w16cid:durableId="1326084792">
    <w:abstractNumId w:val="46"/>
  </w:num>
  <w:num w:numId="14" w16cid:durableId="1502311876">
    <w:abstractNumId w:val="26"/>
  </w:num>
  <w:num w:numId="15" w16cid:durableId="71777767">
    <w:abstractNumId w:val="36"/>
  </w:num>
  <w:num w:numId="16" w16cid:durableId="1555385969">
    <w:abstractNumId w:val="18"/>
  </w:num>
  <w:num w:numId="17" w16cid:durableId="1035273130">
    <w:abstractNumId w:val="42"/>
  </w:num>
  <w:num w:numId="18" w16cid:durableId="308635279">
    <w:abstractNumId w:val="21"/>
  </w:num>
  <w:num w:numId="19" w16cid:durableId="1244143691">
    <w:abstractNumId w:val="37"/>
  </w:num>
  <w:num w:numId="20" w16cid:durableId="596910412">
    <w:abstractNumId w:val="27"/>
  </w:num>
  <w:num w:numId="21" w16cid:durableId="586041088">
    <w:abstractNumId w:val="23"/>
  </w:num>
  <w:num w:numId="22" w16cid:durableId="2054771213">
    <w:abstractNumId w:val="39"/>
  </w:num>
  <w:num w:numId="23" w16cid:durableId="320548717">
    <w:abstractNumId w:val="31"/>
  </w:num>
  <w:num w:numId="24" w16cid:durableId="1194466132">
    <w:abstractNumId w:val="39"/>
    <w:lvlOverride w:ilvl="0">
      <w:startOverride w:val="6"/>
    </w:lvlOverride>
    <w:lvlOverride w:ilvl="1">
      <w:startOverride w:val="1"/>
    </w:lvlOverride>
  </w:num>
  <w:num w:numId="25" w16cid:durableId="557210588">
    <w:abstractNumId w:val="8"/>
  </w:num>
  <w:num w:numId="26" w16cid:durableId="1921718056">
    <w:abstractNumId w:val="35"/>
  </w:num>
  <w:num w:numId="27" w16cid:durableId="1929533303">
    <w:abstractNumId w:val="14"/>
  </w:num>
  <w:num w:numId="28" w16cid:durableId="444735800">
    <w:abstractNumId w:val="17"/>
  </w:num>
  <w:num w:numId="29" w16cid:durableId="184826513">
    <w:abstractNumId w:val="16"/>
  </w:num>
  <w:num w:numId="30" w16cid:durableId="2058622040">
    <w:abstractNumId w:val="5"/>
  </w:num>
  <w:num w:numId="31" w16cid:durableId="818303239">
    <w:abstractNumId w:val="45"/>
  </w:num>
  <w:num w:numId="32" w16cid:durableId="941498827">
    <w:abstractNumId w:val="12"/>
  </w:num>
  <w:num w:numId="33" w16cid:durableId="1213271191">
    <w:abstractNumId w:val="19"/>
  </w:num>
  <w:num w:numId="34" w16cid:durableId="276261133">
    <w:abstractNumId w:val="10"/>
  </w:num>
  <w:num w:numId="35" w16cid:durableId="640312600">
    <w:abstractNumId w:val="3"/>
  </w:num>
  <w:num w:numId="36" w16cid:durableId="1727483734">
    <w:abstractNumId w:val="30"/>
  </w:num>
  <w:num w:numId="37" w16cid:durableId="835005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74216194">
    <w:abstractNumId w:val="34"/>
  </w:num>
  <w:num w:numId="39" w16cid:durableId="56707330">
    <w:abstractNumId w:val="43"/>
  </w:num>
  <w:num w:numId="40" w16cid:durableId="242760492">
    <w:abstractNumId w:val="9"/>
  </w:num>
  <w:num w:numId="41" w16cid:durableId="1029571094">
    <w:abstractNumId w:val="44"/>
  </w:num>
  <w:num w:numId="42" w16cid:durableId="1779909865">
    <w:abstractNumId w:val="2"/>
  </w:num>
  <w:num w:numId="43" w16cid:durableId="1844471758">
    <w:abstractNumId w:val="6"/>
  </w:num>
  <w:num w:numId="44" w16cid:durableId="1731099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85502511">
    <w:abstractNumId w:val="13"/>
  </w:num>
  <w:num w:numId="46" w16cid:durableId="843862264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CDD"/>
    <w:rsid w:val="00004238"/>
    <w:rsid w:val="00004644"/>
    <w:rsid w:val="00005172"/>
    <w:rsid w:val="00005449"/>
    <w:rsid w:val="00005F1A"/>
    <w:rsid w:val="00007787"/>
    <w:rsid w:val="00010100"/>
    <w:rsid w:val="000115AE"/>
    <w:rsid w:val="000116DC"/>
    <w:rsid w:val="00013468"/>
    <w:rsid w:val="00014820"/>
    <w:rsid w:val="00016BF4"/>
    <w:rsid w:val="00022C2C"/>
    <w:rsid w:val="00023BE8"/>
    <w:rsid w:val="000256CA"/>
    <w:rsid w:val="00026531"/>
    <w:rsid w:val="00030768"/>
    <w:rsid w:val="000317B7"/>
    <w:rsid w:val="0003477C"/>
    <w:rsid w:val="000364E4"/>
    <w:rsid w:val="000368D1"/>
    <w:rsid w:val="00037B62"/>
    <w:rsid w:val="000411F8"/>
    <w:rsid w:val="00042949"/>
    <w:rsid w:val="00043CD8"/>
    <w:rsid w:val="00043FE3"/>
    <w:rsid w:val="0004739C"/>
    <w:rsid w:val="00047C84"/>
    <w:rsid w:val="00047D32"/>
    <w:rsid w:val="00050011"/>
    <w:rsid w:val="00050A59"/>
    <w:rsid w:val="00052CF4"/>
    <w:rsid w:val="000535CA"/>
    <w:rsid w:val="00054BE0"/>
    <w:rsid w:val="00054DB7"/>
    <w:rsid w:val="00055496"/>
    <w:rsid w:val="00055E2E"/>
    <w:rsid w:val="000561D6"/>
    <w:rsid w:val="00056670"/>
    <w:rsid w:val="0005735F"/>
    <w:rsid w:val="00061977"/>
    <w:rsid w:val="000643D1"/>
    <w:rsid w:val="000666B9"/>
    <w:rsid w:val="000679FE"/>
    <w:rsid w:val="00080C41"/>
    <w:rsid w:val="00081B6D"/>
    <w:rsid w:val="00082006"/>
    <w:rsid w:val="0008304F"/>
    <w:rsid w:val="00086117"/>
    <w:rsid w:val="00087C49"/>
    <w:rsid w:val="000922F3"/>
    <w:rsid w:val="00092B93"/>
    <w:rsid w:val="000951F0"/>
    <w:rsid w:val="00095222"/>
    <w:rsid w:val="000A09D0"/>
    <w:rsid w:val="000A0B10"/>
    <w:rsid w:val="000A24E9"/>
    <w:rsid w:val="000A286F"/>
    <w:rsid w:val="000A2F3D"/>
    <w:rsid w:val="000A3A5A"/>
    <w:rsid w:val="000A6B5F"/>
    <w:rsid w:val="000A770C"/>
    <w:rsid w:val="000B01BB"/>
    <w:rsid w:val="000B58CA"/>
    <w:rsid w:val="000B662E"/>
    <w:rsid w:val="000B6D6C"/>
    <w:rsid w:val="000B7345"/>
    <w:rsid w:val="000B7E7E"/>
    <w:rsid w:val="000C08A2"/>
    <w:rsid w:val="000C3351"/>
    <w:rsid w:val="000C4DCD"/>
    <w:rsid w:val="000C59C7"/>
    <w:rsid w:val="000C73D3"/>
    <w:rsid w:val="000D0CC4"/>
    <w:rsid w:val="000D1DE4"/>
    <w:rsid w:val="000D2FBB"/>
    <w:rsid w:val="000D31EB"/>
    <w:rsid w:val="000D3E02"/>
    <w:rsid w:val="000D3FF6"/>
    <w:rsid w:val="000D6D81"/>
    <w:rsid w:val="000E103A"/>
    <w:rsid w:val="000E1827"/>
    <w:rsid w:val="000E1F5E"/>
    <w:rsid w:val="000E4001"/>
    <w:rsid w:val="000E410E"/>
    <w:rsid w:val="000E50A7"/>
    <w:rsid w:val="000E537E"/>
    <w:rsid w:val="000E66AA"/>
    <w:rsid w:val="000E703A"/>
    <w:rsid w:val="000F1B17"/>
    <w:rsid w:val="000F3DE7"/>
    <w:rsid w:val="000F3F07"/>
    <w:rsid w:val="000F4AFC"/>
    <w:rsid w:val="000F4F93"/>
    <w:rsid w:val="00100CFE"/>
    <w:rsid w:val="001010CE"/>
    <w:rsid w:val="00101E09"/>
    <w:rsid w:val="00104639"/>
    <w:rsid w:val="0010479E"/>
    <w:rsid w:val="00106578"/>
    <w:rsid w:val="0011016B"/>
    <w:rsid w:val="0011053B"/>
    <w:rsid w:val="00114715"/>
    <w:rsid w:val="00116E1E"/>
    <w:rsid w:val="00117301"/>
    <w:rsid w:val="00121B86"/>
    <w:rsid w:val="00124D64"/>
    <w:rsid w:val="00126518"/>
    <w:rsid w:val="001270E3"/>
    <w:rsid w:val="00137A66"/>
    <w:rsid w:val="00141252"/>
    <w:rsid w:val="00142AB0"/>
    <w:rsid w:val="001440CF"/>
    <w:rsid w:val="0014515D"/>
    <w:rsid w:val="00147F4C"/>
    <w:rsid w:val="00150B50"/>
    <w:rsid w:val="00151706"/>
    <w:rsid w:val="00154EB4"/>
    <w:rsid w:val="0015508A"/>
    <w:rsid w:val="00157E19"/>
    <w:rsid w:val="00160603"/>
    <w:rsid w:val="001619DD"/>
    <w:rsid w:val="001632B5"/>
    <w:rsid w:val="001701B6"/>
    <w:rsid w:val="00172FDD"/>
    <w:rsid w:val="00173424"/>
    <w:rsid w:val="00175795"/>
    <w:rsid w:val="00175F75"/>
    <w:rsid w:val="0017616F"/>
    <w:rsid w:val="00176635"/>
    <w:rsid w:val="001770BB"/>
    <w:rsid w:val="001814E1"/>
    <w:rsid w:val="0018163F"/>
    <w:rsid w:val="00183053"/>
    <w:rsid w:val="0018661B"/>
    <w:rsid w:val="00193452"/>
    <w:rsid w:val="00195319"/>
    <w:rsid w:val="001958D3"/>
    <w:rsid w:val="001A11F3"/>
    <w:rsid w:val="001A29BD"/>
    <w:rsid w:val="001A51A9"/>
    <w:rsid w:val="001A68FC"/>
    <w:rsid w:val="001A6A4E"/>
    <w:rsid w:val="001B20CF"/>
    <w:rsid w:val="001B3391"/>
    <w:rsid w:val="001B4B56"/>
    <w:rsid w:val="001B4EEE"/>
    <w:rsid w:val="001B592E"/>
    <w:rsid w:val="001C12B3"/>
    <w:rsid w:val="001C1F89"/>
    <w:rsid w:val="001C2BC2"/>
    <w:rsid w:val="001C3A31"/>
    <w:rsid w:val="001C3C83"/>
    <w:rsid w:val="001C5F40"/>
    <w:rsid w:val="001C7C77"/>
    <w:rsid w:val="001C7CF1"/>
    <w:rsid w:val="001D14BB"/>
    <w:rsid w:val="001D2D3F"/>
    <w:rsid w:val="001D6016"/>
    <w:rsid w:val="001D7CEF"/>
    <w:rsid w:val="001E0CC1"/>
    <w:rsid w:val="001E1A9D"/>
    <w:rsid w:val="001E234B"/>
    <w:rsid w:val="001E2695"/>
    <w:rsid w:val="001E3100"/>
    <w:rsid w:val="001E7C84"/>
    <w:rsid w:val="001F0E34"/>
    <w:rsid w:val="001F3D86"/>
    <w:rsid w:val="001F465B"/>
    <w:rsid w:val="001F4BAA"/>
    <w:rsid w:val="001F6403"/>
    <w:rsid w:val="001F6EAA"/>
    <w:rsid w:val="001F7EEE"/>
    <w:rsid w:val="002004A0"/>
    <w:rsid w:val="00201BF6"/>
    <w:rsid w:val="0020249C"/>
    <w:rsid w:val="00202DB8"/>
    <w:rsid w:val="00206D69"/>
    <w:rsid w:val="00207938"/>
    <w:rsid w:val="002104FF"/>
    <w:rsid w:val="002144E5"/>
    <w:rsid w:val="002148AA"/>
    <w:rsid w:val="00215862"/>
    <w:rsid w:val="0021717F"/>
    <w:rsid w:val="002211AB"/>
    <w:rsid w:val="00221B54"/>
    <w:rsid w:val="0022257E"/>
    <w:rsid w:val="00222C7A"/>
    <w:rsid w:val="0022406F"/>
    <w:rsid w:val="002247A5"/>
    <w:rsid w:val="00224AE8"/>
    <w:rsid w:val="00225AF0"/>
    <w:rsid w:val="002275F1"/>
    <w:rsid w:val="00230AE8"/>
    <w:rsid w:val="00234EED"/>
    <w:rsid w:val="00237278"/>
    <w:rsid w:val="00240DEE"/>
    <w:rsid w:val="00240FDE"/>
    <w:rsid w:val="002444BD"/>
    <w:rsid w:val="002448D9"/>
    <w:rsid w:val="00247054"/>
    <w:rsid w:val="002501E1"/>
    <w:rsid w:val="002534C1"/>
    <w:rsid w:val="002554A4"/>
    <w:rsid w:val="00264071"/>
    <w:rsid w:val="002659BC"/>
    <w:rsid w:val="002672C1"/>
    <w:rsid w:val="00272435"/>
    <w:rsid w:val="0027343D"/>
    <w:rsid w:val="00275016"/>
    <w:rsid w:val="00275C5F"/>
    <w:rsid w:val="00276381"/>
    <w:rsid w:val="00277864"/>
    <w:rsid w:val="002779E5"/>
    <w:rsid w:val="00277FD0"/>
    <w:rsid w:val="00280654"/>
    <w:rsid w:val="00280CD2"/>
    <w:rsid w:val="002831B5"/>
    <w:rsid w:val="00287C82"/>
    <w:rsid w:val="00290FC2"/>
    <w:rsid w:val="00294F7D"/>
    <w:rsid w:val="002A014F"/>
    <w:rsid w:val="002A0541"/>
    <w:rsid w:val="002A2163"/>
    <w:rsid w:val="002A2642"/>
    <w:rsid w:val="002A2CDD"/>
    <w:rsid w:val="002A38C1"/>
    <w:rsid w:val="002A60F9"/>
    <w:rsid w:val="002A7FD4"/>
    <w:rsid w:val="002B0862"/>
    <w:rsid w:val="002B347A"/>
    <w:rsid w:val="002B38EC"/>
    <w:rsid w:val="002B65B7"/>
    <w:rsid w:val="002C3977"/>
    <w:rsid w:val="002C5244"/>
    <w:rsid w:val="002D0A3B"/>
    <w:rsid w:val="002D252B"/>
    <w:rsid w:val="002D5FAE"/>
    <w:rsid w:val="002D6B35"/>
    <w:rsid w:val="002E0E6C"/>
    <w:rsid w:val="002E1F21"/>
    <w:rsid w:val="002E40A8"/>
    <w:rsid w:val="002E5FF4"/>
    <w:rsid w:val="002E6E10"/>
    <w:rsid w:val="002E7BC2"/>
    <w:rsid w:val="002F1332"/>
    <w:rsid w:val="002F4F3B"/>
    <w:rsid w:val="002F68F3"/>
    <w:rsid w:val="002F7124"/>
    <w:rsid w:val="002F736B"/>
    <w:rsid w:val="002F73E6"/>
    <w:rsid w:val="00302A77"/>
    <w:rsid w:val="003046A2"/>
    <w:rsid w:val="0030519B"/>
    <w:rsid w:val="003075F8"/>
    <w:rsid w:val="0030774D"/>
    <w:rsid w:val="00307DFD"/>
    <w:rsid w:val="003103E5"/>
    <w:rsid w:val="00310643"/>
    <w:rsid w:val="00311E9F"/>
    <w:rsid w:val="003145DA"/>
    <w:rsid w:val="00314781"/>
    <w:rsid w:val="00317279"/>
    <w:rsid w:val="0032357E"/>
    <w:rsid w:val="00324CFD"/>
    <w:rsid w:val="003257A3"/>
    <w:rsid w:val="00330BA9"/>
    <w:rsid w:val="003327D6"/>
    <w:rsid w:val="0033284C"/>
    <w:rsid w:val="00333403"/>
    <w:rsid w:val="00340287"/>
    <w:rsid w:val="0034392C"/>
    <w:rsid w:val="00344E74"/>
    <w:rsid w:val="00352425"/>
    <w:rsid w:val="003530F8"/>
    <w:rsid w:val="0035450E"/>
    <w:rsid w:val="00354EE8"/>
    <w:rsid w:val="003578A3"/>
    <w:rsid w:val="0036184F"/>
    <w:rsid w:val="003659D7"/>
    <w:rsid w:val="00366769"/>
    <w:rsid w:val="00366AD1"/>
    <w:rsid w:val="00370423"/>
    <w:rsid w:val="00370AA5"/>
    <w:rsid w:val="003759A2"/>
    <w:rsid w:val="00376364"/>
    <w:rsid w:val="003772AD"/>
    <w:rsid w:val="00377F8E"/>
    <w:rsid w:val="0038273E"/>
    <w:rsid w:val="00386085"/>
    <w:rsid w:val="0038663E"/>
    <w:rsid w:val="003866EC"/>
    <w:rsid w:val="00387023"/>
    <w:rsid w:val="00390A6D"/>
    <w:rsid w:val="00390F82"/>
    <w:rsid w:val="003931EC"/>
    <w:rsid w:val="0039341C"/>
    <w:rsid w:val="003951C7"/>
    <w:rsid w:val="00395440"/>
    <w:rsid w:val="003A0977"/>
    <w:rsid w:val="003A0FC5"/>
    <w:rsid w:val="003A67EF"/>
    <w:rsid w:val="003A6D4C"/>
    <w:rsid w:val="003B061F"/>
    <w:rsid w:val="003B1E95"/>
    <w:rsid w:val="003B1F0E"/>
    <w:rsid w:val="003B6EE3"/>
    <w:rsid w:val="003B728D"/>
    <w:rsid w:val="003C00DC"/>
    <w:rsid w:val="003C058F"/>
    <w:rsid w:val="003D1AC4"/>
    <w:rsid w:val="003D5F3B"/>
    <w:rsid w:val="003D72BE"/>
    <w:rsid w:val="003E0FCF"/>
    <w:rsid w:val="003E34A2"/>
    <w:rsid w:val="003E3A7E"/>
    <w:rsid w:val="003E45F2"/>
    <w:rsid w:val="003E7202"/>
    <w:rsid w:val="003F0389"/>
    <w:rsid w:val="003F2B31"/>
    <w:rsid w:val="003F5160"/>
    <w:rsid w:val="003F6A4A"/>
    <w:rsid w:val="00400BD7"/>
    <w:rsid w:val="00403096"/>
    <w:rsid w:val="00403B60"/>
    <w:rsid w:val="004040FF"/>
    <w:rsid w:val="004106E0"/>
    <w:rsid w:val="00411640"/>
    <w:rsid w:val="00414573"/>
    <w:rsid w:val="00414F22"/>
    <w:rsid w:val="00415312"/>
    <w:rsid w:val="004155FE"/>
    <w:rsid w:val="004161E6"/>
    <w:rsid w:val="00416467"/>
    <w:rsid w:val="004203E5"/>
    <w:rsid w:val="0042062C"/>
    <w:rsid w:val="00422C75"/>
    <w:rsid w:val="0043114F"/>
    <w:rsid w:val="004327DF"/>
    <w:rsid w:val="0043411F"/>
    <w:rsid w:val="004363BA"/>
    <w:rsid w:val="0044071E"/>
    <w:rsid w:val="00440927"/>
    <w:rsid w:val="004420EF"/>
    <w:rsid w:val="004476C3"/>
    <w:rsid w:val="004476E1"/>
    <w:rsid w:val="00450716"/>
    <w:rsid w:val="00451311"/>
    <w:rsid w:val="004552AA"/>
    <w:rsid w:val="0045541D"/>
    <w:rsid w:val="004572C6"/>
    <w:rsid w:val="00462697"/>
    <w:rsid w:val="00463207"/>
    <w:rsid w:val="004651F4"/>
    <w:rsid w:val="00470BE6"/>
    <w:rsid w:val="0047195B"/>
    <w:rsid w:val="00471EC6"/>
    <w:rsid w:val="00474E64"/>
    <w:rsid w:val="00475E33"/>
    <w:rsid w:val="00476547"/>
    <w:rsid w:val="00477A9C"/>
    <w:rsid w:val="00480338"/>
    <w:rsid w:val="00486081"/>
    <w:rsid w:val="00486D5F"/>
    <w:rsid w:val="00487102"/>
    <w:rsid w:val="0049176C"/>
    <w:rsid w:val="00492737"/>
    <w:rsid w:val="00495DBA"/>
    <w:rsid w:val="004A0DD3"/>
    <w:rsid w:val="004A3512"/>
    <w:rsid w:val="004A45FC"/>
    <w:rsid w:val="004A559A"/>
    <w:rsid w:val="004A559B"/>
    <w:rsid w:val="004B13F6"/>
    <w:rsid w:val="004B7B43"/>
    <w:rsid w:val="004C63E4"/>
    <w:rsid w:val="004C7180"/>
    <w:rsid w:val="004C7D38"/>
    <w:rsid w:val="004D2325"/>
    <w:rsid w:val="004D2591"/>
    <w:rsid w:val="004D4CB2"/>
    <w:rsid w:val="004D603D"/>
    <w:rsid w:val="004E0D41"/>
    <w:rsid w:val="004E0F9F"/>
    <w:rsid w:val="004E5531"/>
    <w:rsid w:val="004F1C8F"/>
    <w:rsid w:val="004F3FD9"/>
    <w:rsid w:val="004F4001"/>
    <w:rsid w:val="004F47BF"/>
    <w:rsid w:val="004F555E"/>
    <w:rsid w:val="004F7084"/>
    <w:rsid w:val="004F7358"/>
    <w:rsid w:val="004F73AD"/>
    <w:rsid w:val="004F7CDD"/>
    <w:rsid w:val="00505FDD"/>
    <w:rsid w:val="0050797B"/>
    <w:rsid w:val="00507B05"/>
    <w:rsid w:val="00510D2C"/>
    <w:rsid w:val="005119C0"/>
    <w:rsid w:val="00514C20"/>
    <w:rsid w:val="00516844"/>
    <w:rsid w:val="00521EC5"/>
    <w:rsid w:val="0052212E"/>
    <w:rsid w:val="00522148"/>
    <w:rsid w:val="00522FE5"/>
    <w:rsid w:val="005238AA"/>
    <w:rsid w:val="005266E9"/>
    <w:rsid w:val="00526A15"/>
    <w:rsid w:val="00527530"/>
    <w:rsid w:val="00530C86"/>
    <w:rsid w:val="00533B52"/>
    <w:rsid w:val="00534B38"/>
    <w:rsid w:val="00534FD9"/>
    <w:rsid w:val="005414C6"/>
    <w:rsid w:val="00541592"/>
    <w:rsid w:val="00543030"/>
    <w:rsid w:val="00544E9F"/>
    <w:rsid w:val="005477EF"/>
    <w:rsid w:val="0055093E"/>
    <w:rsid w:val="005520A5"/>
    <w:rsid w:val="00553F6B"/>
    <w:rsid w:val="00561378"/>
    <w:rsid w:val="0056479C"/>
    <w:rsid w:val="005650D8"/>
    <w:rsid w:val="00570A1F"/>
    <w:rsid w:val="00571271"/>
    <w:rsid w:val="005729CA"/>
    <w:rsid w:val="005739FB"/>
    <w:rsid w:val="00577354"/>
    <w:rsid w:val="00580B35"/>
    <w:rsid w:val="00584B6F"/>
    <w:rsid w:val="00586C21"/>
    <w:rsid w:val="00592ED2"/>
    <w:rsid w:val="00593666"/>
    <w:rsid w:val="00593B83"/>
    <w:rsid w:val="005964C5"/>
    <w:rsid w:val="00597DB1"/>
    <w:rsid w:val="00597E19"/>
    <w:rsid w:val="005A06BA"/>
    <w:rsid w:val="005A17B9"/>
    <w:rsid w:val="005A2971"/>
    <w:rsid w:val="005A2E43"/>
    <w:rsid w:val="005A3569"/>
    <w:rsid w:val="005A55C1"/>
    <w:rsid w:val="005A5995"/>
    <w:rsid w:val="005A694E"/>
    <w:rsid w:val="005A7F32"/>
    <w:rsid w:val="005B422C"/>
    <w:rsid w:val="005B488F"/>
    <w:rsid w:val="005B4BA1"/>
    <w:rsid w:val="005B57D8"/>
    <w:rsid w:val="005B6CF0"/>
    <w:rsid w:val="005C1B2B"/>
    <w:rsid w:val="005C3D81"/>
    <w:rsid w:val="005C74BB"/>
    <w:rsid w:val="005D01AC"/>
    <w:rsid w:val="005D0257"/>
    <w:rsid w:val="005D19C4"/>
    <w:rsid w:val="005D3691"/>
    <w:rsid w:val="005E16C2"/>
    <w:rsid w:val="005E1D2C"/>
    <w:rsid w:val="005E1F42"/>
    <w:rsid w:val="005E741E"/>
    <w:rsid w:val="005F0FAC"/>
    <w:rsid w:val="005F309B"/>
    <w:rsid w:val="005F4F1A"/>
    <w:rsid w:val="006008C6"/>
    <w:rsid w:val="00605B79"/>
    <w:rsid w:val="006210AA"/>
    <w:rsid w:val="00622716"/>
    <w:rsid w:val="00622A55"/>
    <w:rsid w:val="0062355A"/>
    <w:rsid w:val="00623923"/>
    <w:rsid w:val="00623A50"/>
    <w:rsid w:val="00625512"/>
    <w:rsid w:val="00625679"/>
    <w:rsid w:val="00625B5C"/>
    <w:rsid w:val="00632207"/>
    <w:rsid w:val="0063548A"/>
    <w:rsid w:val="00635834"/>
    <w:rsid w:val="00637ED8"/>
    <w:rsid w:val="0064041C"/>
    <w:rsid w:val="00643F1C"/>
    <w:rsid w:val="0064634C"/>
    <w:rsid w:val="00646494"/>
    <w:rsid w:val="00646534"/>
    <w:rsid w:val="00646D5B"/>
    <w:rsid w:val="00647E9A"/>
    <w:rsid w:val="006504AF"/>
    <w:rsid w:val="00652314"/>
    <w:rsid w:val="006528B0"/>
    <w:rsid w:val="00654F68"/>
    <w:rsid w:val="00657EA0"/>
    <w:rsid w:val="00657FA0"/>
    <w:rsid w:val="00672880"/>
    <w:rsid w:val="006747E1"/>
    <w:rsid w:val="006753B8"/>
    <w:rsid w:val="00676FCF"/>
    <w:rsid w:val="0067722C"/>
    <w:rsid w:val="0068136E"/>
    <w:rsid w:val="00681A52"/>
    <w:rsid w:val="00692C24"/>
    <w:rsid w:val="0069336D"/>
    <w:rsid w:val="00693E1E"/>
    <w:rsid w:val="006946FA"/>
    <w:rsid w:val="0069721D"/>
    <w:rsid w:val="006A0603"/>
    <w:rsid w:val="006A07AF"/>
    <w:rsid w:val="006A1325"/>
    <w:rsid w:val="006A4DC4"/>
    <w:rsid w:val="006B040C"/>
    <w:rsid w:val="006B134E"/>
    <w:rsid w:val="006B257C"/>
    <w:rsid w:val="006B2709"/>
    <w:rsid w:val="006B2F20"/>
    <w:rsid w:val="006B66A8"/>
    <w:rsid w:val="006C0A56"/>
    <w:rsid w:val="006C0D73"/>
    <w:rsid w:val="006C3060"/>
    <w:rsid w:val="006C50FA"/>
    <w:rsid w:val="006C5AE8"/>
    <w:rsid w:val="006C5EE1"/>
    <w:rsid w:val="006C6BA6"/>
    <w:rsid w:val="006C73B0"/>
    <w:rsid w:val="006C758C"/>
    <w:rsid w:val="006D0C77"/>
    <w:rsid w:val="006D5112"/>
    <w:rsid w:val="006D788A"/>
    <w:rsid w:val="006E0230"/>
    <w:rsid w:val="006E219D"/>
    <w:rsid w:val="006E3B98"/>
    <w:rsid w:val="006F046A"/>
    <w:rsid w:val="006F0BDC"/>
    <w:rsid w:val="006F2AB7"/>
    <w:rsid w:val="006F4969"/>
    <w:rsid w:val="006F5F70"/>
    <w:rsid w:val="00700FB8"/>
    <w:rsid w:val="00701041"/>
    <w:rsid w:val="00701581"/>
    <w:rsid w:val="00702C35"/>
    <w:rsid w:val="00703BF5"/>
    <w:rsid w:val="007044AD"/>
    <w:rsid w:val="00706A6F"/>
    <w:rsid w:val="00706E10"/>
    <w:rsid w:val="00710CF8"/>
    <w:rsid w:val="0071274B"/>
    <w:rsid w:val="00712BFC"/>
    <w:rsid w:val="00714740"/>
    <w:rsid w:val="007172E1"/>
    <w:rsid w:val="007231F9"/>
    <w:rsid w:val="0072541F"/>
    <w:rsid w:val="00727452"/>
    <w:rsid w:val="007344E3"/>
    <w:rsid w:val="00736ABC"/>
    <w:rsid w:val="00737B24"/>
    <w:rsid w:val="007408C2"/>
    <w:rsid w:val="00742786"/>
    <w:rsid w:val="00743148"/>
    <w:rsid w:val="007435A7"/>
    <w:rsid w:val="00743A36"/>
    <w:rsid w:val="00746175"/>
    <w:rsid w:val="007466E1"/>
    <w:rsid w:val="007472BB"/>
    <w:rsid w:val="00747EB2"/>
    <w:rsid w:val="0075014B"/>
    <w:rsid w:val="007554DA"/>
    <w:rsid w:val="00756FD5"/>
    <w:rsid w:val="00762ADF"/>
    <w:rsid w:val="007654EA"/>
    <w:rsid w:val="007666CD"/>
    <w:rsid w:val="007757AB"/>
    <w:rsid w:val="00775AB0"/>
    <w:rsid w:val="0077607F"/>
    <w:rsid w:val="0078102A"/>
    <w:rsid w:val="00783175"/>
    <w:rsid w:val="00783AF2"/>
    <w:rsid w:val="007861B5"/>
    <w:rsid w:val="00787FD2"/>
    <w:rsid w:val="00790109"/>
    <w:rsid w:val="00795DAB"/>
    <w:rsid w:val="0079611B"/>
    <w:rsid w:val="00797723"/>
    <w:rsid w:val="007A04F3"/>
    <w:rsid w:val="007A0A46"/>
    <w:rsid w:val="007A30F6"/>
    <w:rsid w:val="007A3172"/>
    <w:rsid w:val="007A5CC9"/>
    <w:rsid w:val="007A5E69"/>
    <w:rsid w:val="007B07C5"/>
    <w:rsid w:val="007B1862"/>
    <w:rsid w:val="007B3632"/>
    <w:rsid w:val="007B4B55"/>
    <w:rsid w:val="007B781D"/>
    <w:rsid w:val="007B7FD2"/>
    <w:rsid w:val="007C107F"/>
    <w:rsid w:val="007C2C2E"/>
    <w:rsid w:val="007C314F"/>
    <w:rsid w:val="007C369E"/>
    <w:rsid w:val="007C4B3C"/>
    <w:rsid w:val="007D101A"/>
    <w:rsid w:val="007D1671"/>
    <w:rsid w:val="007D2587"/>
    <w:rsid w:val="007D2C78"/>
    <w:rsid w:val="007D31C7"/>
    <w:rsid w:val="007D5EAD"/>
    <w:rsid w:val="007E3C4F"/>
    <w:rsid w:val="007E609B"/>
    <w:rsid w:val="007E7AF3"/>
    <w:rsid w:val="007F06F3"/>
    <w:rsid w:val="007F25EB"/>
    <w:rsid w:val="007F476E"/>
    <w:rsid w:val="007F6482"/>
    <w:rsid w:val="007F6FCE"/>
    <w:rsid w:val="007F790E"/>
    <w:rsid w:val="007F7A0D"/>
    <w:rsid w:val="00800192"/>
    <w:rsid w:val="008010E1"/>
    <w:rsid w:val="00801C39"/>
    <w:rsid w:val="00802549"/>
    <w:rsid w:val="008061D1"/>
    <w:rsid w:val="00807AAE"/>
    <w:rsid w:val="00810087"/>
    <w:rsid w:val="00810A72"/>
    <w:rsid w:val="0081148C"/>
    <w:rsid w:val="008124F8"/>
    <w:rsid w:val="00813568"/>
    <w:rsid w:val="0082166F"/>
    <w:rsid w:val="00823B6B"/>
    <w:rsid w:val="00824DDF"/>
    <w:rsid w:val="008301E8"/>
    <w:rsid w:val="0083150B"/>
    <w:rsid w:val="0083370B"/>
    <w:rsid w:val="00836F3C"/>
    <w:rsid w:val="00840408"/>
    <w:rsid w:val="008408BC"/>
    <w:rsid w:val="00843E27"/>
    <w:rsid w:val="0084407B"/>
    <w:rsid w:val="00844449"/>
    <w:rsid w:val="00846873"/>
    <w:rsid w:val="0085036E"/>
    <w:rsid w:val="008527D7"/>
    <w:rsid w:val="00853344"/>
    <w:rsid w:val="0085748C"/>
    <w:rsid w:val="0085785E"/>
    <w:rsid w:val="00857B41"/>
    <w:rsid w:val="00857C2F"/>
    <w:rsid w:val="00863965"/>
    <w:rsid w:val="00864173"/>
    <w:rsid w:val="008664D7"/>
    <w:rsid w:val="00871AF9"/>
    <w:rsid w:val="0087205D"/>
    <w:rsid w:val="00872E29"/>
    <w:rsid w:val="00873E94"/>
    <w:rsid w:val="00874D58"/>
    <w:rsid w:val="00874E09"/>
    <w:rsid w:val="0088322D"/>
    <w:rsid w:val="00893C67"/>
    <w:rsid w:val="00897223"/>
    <w:rsid w:val="0089774F"/>
    <w:rsid w:val="008A1057"/>
    <w:rsid w:val="008A1C8C"/>
    <w:rsid w:val="008A2C30"/>
    <w:rsid w:val="008A3690"/>
    <w:rsid w:val="008A37E1"/>
    <w:rsid w:val="008A4593"/>
    <w:rsid w:val="008A559C"/>
    <w:rsid w:val="008B0512"/>
    <w:rsid w:val="008B2717"/>
    <w:rsid w:val="008B2BBF"/>
    <w:rsid w:val="008B4007"/>
    <w:rsid w:val="008B6A15"/>
    <w:rsid w:val="008B7349"/>
    <w:rsid w:val="008B7667"/>
    <w:rsid w:val="008C213F"/>
    <w:rsid w:val="008C23F2"/>
    <w:rsid w:val="008C32D0"/>
    <w:rsid w:val="008C4AF9"/>
    <w:rsid w:val="008C4BB1"/>
    <w:rsid w:val="008C5C6A"/>
    <w:rsid w:val="008C5E13"/>
    <w:rsid w:val="008C6158"/>
    <w:rsid w:val="008C6B7C"/>
    <w:rsid w:val="008C6DEF"/>
    <w:rsid w:val="008C708F"/>
    <w:rsid w:val="008D1357"/>
    <w:rsid w:val="008D48C6"/>
    <w:rsid w:val="008D5615"/>
    <w:rsid w:val="008E2852"/>
    <w:rsid w:val="008E3583"/>
    <w:rsid w:val="008E41C7"/>
    <w:rsid w:val="008E46EB"/>
    <w:rsid w:val="008E4D9F"/>
    <w:rsid w:val="008F05CF"/>
    <w:rsid w:val="008F070A"/>
    <w:rsid w:val="008F21DC"/>
    <w:rsid w:val="008F31A3"/>
    <w:rsid w:val="008F470A"/>
    <w:rsid w:val="008F69D0"/>
    <w:rsid w:val="008F6CED"/>
    <w:rsid w:val="008F7F7D"/>
    <w:rsid w:val="00901919"/>
    <w:rsid w:val="00902368"/>
    <w:rsid w:val="0090559F"/>
    <w:rsid w:val="00905DEE"/>
    <w:rsid w:val="00907ECE"/>
    <w:rsid w:val="00911359"/>
    <w:rsid w:val="009118CC"/>
    <w:rsid w:val="00912299"/>
    <w:rsid w:val="00914C62"/>
    <w:rsid w:val="009150BD"/>
    <w:rsid w:val="00915811"/>
    <w:rsid w:val="009221EC"/>
    <w:rsid w:val="009222AA"/>
    <w:rsid w:val="009247CF"/>
    <w:rsid w:val="00931134"/>
    <w:rsid w:val="00934192"/>
    <w:rsid w:val="00936396"/>
    <w:rsid w:val="00936FB6"/>
    <w:rsid w:val="009405FB"/>
    <w:rsid w:val="00940C84"/>
    <w:rsid w:val="009461AB"/>
    <w:rsid w:val="0095098A"/>
    <w:rsid w:val="00950B2A"/>
    <w:rsid w:val="0095205E"/>
    <w:rsid w:val="00954C23"/>
    <w:rsid w:val="00960295"/>
    <w:rsid w:val="00962C74"/>
    <w:rsid w:val="00962DEC"/>
    <w:rsid w:val="009640A5"/>
    <w:rsid w:val="00965830"/>
    <w:rsid w:val="0096668B"/>
    <w:rsid w:val="009672DF"/>
    <w:rsid w:val="00970EFA"/>
    <w:rsid w:val="00971A5E"/>
    <w:rsid w:val="0097226D"/>
    <w:rsid w:val="009731E4"/>
    <w:rsid w:val="00976939"/>
    <w:rsid w:val="009779CA"/>
    <w:rsid w:val="00983386"/>
    <w:rsid w:val="00984BFC"/>
    <w:rsid w:val="00990D8C"/>
    <w:rsid w:val="00991953"/>
    <w:rsid w:val="0099587D"/>
    <w:rsid w:val="00995E44"/>
    <w:rsid w:val="00996D9A"/>
    <w:rsid w:val="009A0CC1"/>
    <w:rsid w:val="009A197A"/>
    <w:rsid w:val="009A3F2C"/>
    <w:rsid w:val="009A5142"/>
    <w:rsid w:val="009A5406"/>
    <w:rsid w:val="009A58FC"/>
    <w:rsid w:val="009A6B5F"/>
    <w:rsid w:val="009B13EA"/>
    <w:rsid w:val="009B457A"/>
    <w:rsid w:val="009B47A6"/>
    <w:rsid w:val="009B5755"/>
    <w:rsid w:val="009B67C2"/>
    <w:rsid w:val="009B7050"/>
    <w:rsid w:val="009C031D"/>
    <w:rsid w:val="009C064D"/>
    <w:rsid w:val="009C0883"/>
    <w:rsid w:val="009C170D"/>
    <w:rsid w:val="009C1D73"/>
    <w:rsid w:val="009C78AB"/>
    <w:rsid w:val="009D0065"/>
    <w:rsid w:val="009D2CA1"/>
    <w:rsid w:val="009D31E6"/>
    <w:rsid w:val="009D342D"/>
    <w:rsid w:val="009D7DF9"/>
    <w:rsid w:val="009E2519"/>
    <w:rsid w:val="009E63A5"/>
    <w:rsid w:val="009F04D2"/>
    <w:rsid w:val="009F18A7"/>
    <w:rsid w:val="009F22E5"/>
    <w:rsid w:val="009F2AF4"/>
    <w:rsid w:val="009F4D7C"/>
    <w:rsid w:val="009F60F8"/>
    <w:rsid w:val="00A05E21"/>
    <w:rsid w:val="00A07C50"/>
    <w:rsid w:val="00A1184D"/>
    <w:rsid w:val="00A12F01"/>
    <w:rsid w:val="00A14651"/>
    <w:rsid w:val="00A14ADB"/>
    <w:rsid w:val="00A1617C"/>
    <w:rsid w:val="00A1686F"/>
    <w:rsid w:val="00A1767F"/>
    <w:rsid w:val="00A21B64"/>
    <w:rsid w:val="00A22615"/>
    <w:rsid w:val="00A2287D"/>
    <w:rsid w:val="00A33B40"/>
    <w:rsid w:val="00A347B1"/>
    <w:rsid w:val="00A408C4"/>
    <w:rsid w:val="00A4317D"/>
    <w:rsid w:val="00A43F1B"/>
    <w:rsid w:val="00A4586A"/>
    <w:rsid w:val="00A47865"/>
    <w:rsid w:val="00A508AD"/>
    <w:rsid w:val="00A5093B"/>
    <w:rsid w:val="00A5133E"/>
    <w:rsid w:val="00A51D0B"/>
    <w:rsid w:val="00A5260F"/>
    <w:rsid w:val="00A53F2D"/>
    <w:rsid w:val="00A55490"/>
    <w:rsid w:val="00A57139"/>
    <w:rsid w:val="00A609D0"/>
    <w:rsid w:val="00A60C47"/>
    <w:rsid w:val="00A613A0"/>
    <w:rsid w:val="00A62AE5"/>
    <w:rsid w:val="00A62B80"/>
    <w:rsid w:val="00A6432E"/>
    <w:rsid w:val="00A70524"/>
    <w:rsid w:val="00A7149A"/>
    <w:rsid w:val="00A74703"/>
    <w:rsid w:val="00A74D89"/>
    <w:rsid w:val="00A754E8"/>
    <w:rsid w:val="00A757A8"/>
    <w:rsid w:val="00A767AD"/>
    <w:rsid w:val="00A80671"/>
    <w:rsid w:val="00A82FF8"/>
    <w:rsid w:val="00A84393"/>
    <w:rsid w:val="00A843F8"/>
    <w:rsid w:val="00A86C1A"/>
    <w:rsid w:val="00A94A19"/>
    <w:rsid w:val="00A966F8"/>
    <w:rsid w:val="00A96D08"/>
    <w:rsid w:val="00AA0027"/>
    <w:rsid w:val="00AA020A"/>
    <w:rsid w:val="00AA4486"/>
    <w:rsid w:val="00AA44FF"/>
    <w:rsid w:val="00AA560A"/>
    <w:rsid w:val="00AB00AA"/>
    <w:rsid w:val="00AB0D31"/>
    <w:rsid w:val="00AB1013"/>
    <w:rsid w:val="00AB216E"/>
    <w:rsid w:val="00AB418F"/>
    <w:rsid w:val="00AC07B2"/>
    <w:rsid w:val="00AC07E3"/>
    <w:rsid w:val="00AC0BDA"/>
    <w:rsid w:val="00AC43C0"/>
    <w:rsid w:val="00AC5F4D"/>
    <w:rsid w:val="00AC60C6"/>
    <w:rsid w:val="00AC67D3"/>
    <w:rsid w:val="00AC7665"/>
    <w:rsid w:val="00AC7CBD"/>
    <w:rsid w:val="00AD37C8"/>
    <w:rsid w:val="00AD3B65"/>
    <w:rsid w:val="00AD4333"/>
    <w:rsid w:val="00AD43B8"/>
    <w:rsid w:val="00AD6330"/>
    <w:rsid w:val="00AD63E6"/>
    <w:rsid w:val="00AD7073"/>
    <w:rsid w:val="00AD7B21"/>
    <w:rsid w:val="00AE0297"/>
    <w:rsid w:val="00AE080E"/>
    <w:rsid w:val="00AE0B59"/>
    <w:rsid w:val="00AF00A5"/>
    <w:rsid w:val="00AF1BE1"/>
    <w:rsid w:val="00AF1D72"/>
    <w:rsid w:val="00AF39F5"/>
    <w:rsid w:val="00AF52BC"/>
    <w:rsid w:val="00AF7FAC"/>
    <w:rsid w:val="00B039CB"/>
    <w:rsid w:val="00B04604"/>
    <w:rsid w:val="00B04730"/>
    <w:rsid w:val="00B04DA6"/>
    <w:rsid w:val="00B0694D"/>
    <w:rsid w:val="00B07CBF"/>
    <w:rsid w:val="00B118EB"/>
    <w:rsid w:val="00B1379D"/>
    <w:rsid w:val="00B13CEA"/>
    <w:rsid w:val="00B167D0"/>
    <w:rsid w:val="00B20F7F"/>
    <w:rsid w:val="00B22916"/>
    <w:rsid w:val="00B22B21"/>
    <w:rsid w:val="00B23970"/>
    <w:rsid w:val="00B2751D"/>
    <w:rsid w:val="00B301AE"/>
    <w:rsid w:val="00B3023D"/>
    <w:rsid w:val="00B3156A"/>
    <w:rsid w:val="00B342C6"/>
    <w:rsid w:val="00B42F19"/>
    <w:rsid w:val="00B43582"/>
    <w:rsid w:val="00B44E91"/>
    <w:rsid w:val="00B4757E"/>
    <w:rsid w:val="00B50BE5"/>
    <w:rsid w:val="00B525E1"/>
    <w:rsid w:val="00B53A40"/>
    <w:rsid w:val="00B5769A"/>
    <w:rsid w:val="00B60F2A"/>
    <w:rsid w:val="00B6301A"/>
    <w:rsid w:val="00B63641"/>
    <w:rsid w:val="00B644D7"/>
    <w:rsid w:val="00B65941"/>
    <w:rsid w:val="00B65CE2"/>
    <w:rsid w:val="00B70245"/>
    <w:rsid w:val="00B707AE"/>
    <w:rsid w:val="00B73613"/>
    <w:rsid w:val="00B74A2F"/>
    <w:rsid w:val="00B75207"/>
    <w:rsid w:val="00B75EBB"/>
    <w:rsid w:val="00B762D9"/>
    <w:rsid w:val="00B76B7B"/>
    <w:rsid w:val="00B773B4"/>
    <w:rsid w:val="00B843D5"/>
    <w:rsid w:val="00B90526"/>
    <w:rsid w:val="00B90A18"/>
    <w:rsid w:val="00B92751"/>
    <w:rsid w:val="00B92DA4"/>
    <w:rsid w:val="00B9457C"/>
    <w:rsid w:val="00BA2265"/>
    <w:rsid w:val="00BA414B"/>
    <w:rsid w:val="00BA5923"/>
    <w:rsid w:val="00BB1586"/>
    <w:rsid w:val="00BB1606"/>
    <w:rsid w:val="00BB1802"/>
    <w:rsid w:val="00BB2A0C"/>
    <w:rsid w:val="00BB3979"/>
    <w:rsid w:val="00BC1ED7"/>
    <w:rsid w:val="00BC3C13"/>
    <w:rsid w:val="00BC7540"/>
    <w:rsid w:val="00BD1FC6"/>
    <w:rsid w:val="00BD43EE"/>
    <w:rsid w:val="00BD4B66"/>
    <w:rsid w:val="00BD62EF"/>
    <w:rsid w:val="00BE53E7"/>
    <w:rsid w:val="00BF22F1"/>
    <w:rsid w:val="00BF24D1"/>
    <w:rsid w:val="00BF2E3E"/>
    <w:rsid w:val="00C01B35"/>
    <w:rsid w:val="00C05355"/>
    <w:rsid w:val="00C0575A"/>
    <w:rsid w:val="00C06E62"/>
    <w:rsid w:val="00C102DE"/>
    <w:rsid w:val="00C113E8"/>
    <w:rsid w:val="00C1202F"/>
    <w:rsid w:val="00C147F5"/>
    <w:rsid w:val="00C15DAB"/>
    <w:rsid w:val="00C22C99"/>
    <w:rsid w:val="00C2481E"/>
    <w:rsid w:val="00C27107"/>
    <w:rsid w:val="00C27A9A"/>
    <w:rsid w:val="00C32B14"/>
    <w:rsid w:val="00C36947"/>
    <w:rsid w:val="00C411DB"/>
    <w:rsid w:val="00C42819"/>
    <w:rsid w:val="00C431A5"/>
    <w:rsid w:val="00C431EC"/>
    <w:rsid w:val="00C46349"/>
    <w:rsid w:val="00C532DE"/>
    <w:rsid w:val="00C53FA7"/>
    <w:rsid w:val="00C54A51"/>
    <w:rsid w:val="00C557CE"/>
    <w:rsid w:val="00C55D6F"/>
    <w:rsid w:val="00C55D87"/>
    <w:rsid w:val="00C57DD3"/>
    <w:rsid w:val="00C658AD"/>
    <w:rsid w:val="00C67C72"/>
    <w:rsid w:val="00C74AC7"/>
    <w:rsid w:val="00C76525"/>
    <w:rsid w:val="00C8099F"/>
    <w:rsid w:val="00C80B52"/>
    <w:rsid w:val="00C81453"/>
    <w:rsid w:val="00C829A5"/>
    <w:rsid w:val="00C84864"/>
    <w:rsid w:val="00C8503C"/>
    <w:rsid w:val="00C86966"/>
    <w:rsid w:val="00C86AB6"/>
    <w:rsid w:val="00C92BA4"/>
    <w:rsid w:val="00C94526"/>
    <w:rsid w:val="00C945EE"/>
    <w:rsid w:val="00C94721"/>
    <w:rsid w:val="00C978F6"/>
    <w:rsid w:val="00CA41C6"/>
    <w:rsid w:val="00CA66C3"/>
    <w:rsid w:val="00CA671C"/>
    <w:rsid w:val="00CB7A0E"/>
    <w:rsid w:val="00CB7E72"/>
    <w:rsid w:val="00CC0E77"/>
    <w:rsid w:val="00CC1E4E"/>
    <w:rsid w:val="00CD00CE"/>
    <w:rsid w:val="00CD0202"/>
    <w:rsid w:val="00CD2093"/>
    <w:rsid w:val="00CD26F8"/>
    <w:rsid w:val="00CD2918"/>
    <w:rsid w:val="00CD43BE"/>
    <w:rsid w:val="00CD519A"/>
    <w:rsid w:val="00CD75B1"/>
    <w:rsid w:val="00CE3A96"/>
    <w:rsid w:val="00CE3E09"/>
    <w:rsid w:val="00CE4628"/>
    <w:rsid w:val="00CE525C"/>
    <w:rsid w:val="00CE52C2"/>
    <w:rsid w:val="00CE7542"/>
    <w:rsid w:val="00CF3E3C"/>
    <w:rsid w:val="00CF5EC2"/>
    <w:rsid w:val="00CF5FA7"/>
    <w:rsid w:val="00D02BCE"/>
    <w:rsid w:val="00D0651E"/>
    <w:rsid w:val="00D12659"/>
    <w:rsid w:val="00D12EDD"/>
    <w:rsid w:val="00D13377"/>
    <w:rsid w:val="00D15EE9"/>
    <w:rsid w:val="00D209AF"/>
    <w:rsid w:val="00D24C77"/>
    <w:rsid w:val="00D2528F"/>
    <w:rsid w:val="00D2696E"/>
    <w:rsid w:val="00D277C9"/>
    <w:rsid w:val="00D305FD"/>
    <w:rsid w:val="00D321E3"/>
    <w:rsid w:val="00D33E1B"/>
    <w:rsid w:val="00D33ECA"/>
    <w:rsid w:val="00D35CD9"/>
    <w:rsid w:val="00D35F77"/>
    <w:rsid w:val="00D44154"/>
    <w:rsid w:val="00D441AA"/>
    <w:rsid w:val="00D4694E"/>
    <w:rsid w:val="00D52268"/>
    <w:rsid w:val="00D555D1"/>
    <w:rsid w:val="00D56A65"/>
    <w:rsid w:val="00D57E04"/>
    <w:rsid w:val="00D60EAD"/>
    <w:rsid w:val="00D62543"/>
    <w:rsid w:val="00D628A9"/>
    <w:rsid w:val="00D7553A"/>
    <w:rsid w:val="00D759A2"/>
    <w:rsid w:val="00D764F6"/>
    <w:rsid w:val="00D82C61"/>
    <w:rsid w:val="00D82DC1"/>
    <w:rsid w:val="00D84ACF"/>
    <w:rsid w:val="00D869CF"/>
    <w:rsid w:val="00D87544"/>
    <w:rsid w:val="00D87B88"/>
    <w:rsid w:val="00D923B0"/>
    <w:rsid w:val="00D95F27"/>
    <w:rsid w:val="00D96732"/>
    <w:rsid w:val="00D975ED"/>
    <w:rsid w:val="00DA2E7D"/>
    <w:rsid w:val="00DA4117"/>
    <w:rsid w:val="00DA7AD9"/>
    <w:rsid w:val="00DB205D"/>
    <w:rsid w:val="00DB7FFB"/>
    <w:rsid w:val="00DC3D45"/>
    <w:rsid w:val="00DC5557"/>
    <w:rsid w:val="00DC5C8A"/>
    <w:rsid w:val="00DC5C91"/>
    <w:rsid w:val="00DC5D9F"/>
    <w:rsid w:val="00DC74B3"/>
    <w:rsid w:val="00DC785C"/>
    <w:rsid w:val="00DC7D40"/>
    <w:rsid w:val="00DD1D50"/>
    <w:rsid w:val="00DD496D"/>
    <w:rsid w:val="00DE0D10"/>
    <w:rsid w:val="00DE0E8F"/>
    <w:rsid w:val="00DE11C3"/>
    <w:rsid w:val="00DE384D"/>
    <w:rsid w:val="00DE5575"/>
    <w:rsid w:val="00DF0025"/>
    <w:rsid w:val="00DF1709"/>
    <w:rsid w:val="00DF1BA2"/>
    <w:rsid w:val="00DF1D3F"/>
    <w:rsid w:val="00DF2550"/>
    <w:rsid w:val="00DF4872"/>
    <w:rsid w:val="00DF78E6"/>
    <w:rsid w:val="00E01A27"/>
    <w:rsid w:val="00E03D9C"/>
    <w:rsid w:val="00E06E66"/>
    <w:rsid w:val="00E10D44"/>
    <w:rsid w:val="00E12BAD"/>
    <w:rsid w:val="00E139E5"/>
    <w:rsid w:val="00E13F41"/>
    <w:rsid w:val="00E2000F"/>
    <w:rsid w:val="00E24DF6"/>
    <w:rsid w:val="00E253DD"/>
    <w:rsid w:val="00E25A8C"/>
    <w:rsid w:val="00E26605"/>
    <w:rsid w:val="00E346CF"/>
    <w:rsid w:val="00E37145"/>
    <w:rsid w:val="00E37E21"/>
    <w:rsid w:val="00E40325"/>
    <w:rsid w:val="00E41320"/>
    <w:rsid w:val="00E4469F"/>
    <w:rsid w:val="00E44CE5"/>
    <w:rsid w:val="00E45583"/>
    <w:rsid w:val="00E45876"/>
    <w:rsid w:val="00E47FCE"/>
    <w:rsid w:val="00E57510"/>
    <w:rsid w:val="00E57C8F"/>
    <w:rsid w:val="00E60658"/>
    <w:rsid w:val="00E618EF"/>
    <w:rsid w:val="00E61E76"/>
    <w:rsid w:val="00E63D13"/>
    <w:rsid w:val="00E7576D"/>
    <w:rsid w:val="00E87295"/>
    <w:rsid w:val="00E9198E"/>
    <w:rsid w:val="00E925BE"/>
    <w:rsid w:val="00E97CB5"/>
    <w:rsid w:val="00EA2191"/>
    <w:rsid w:val="00EA61D8"/>
    <w:rsid w:val="00EA6CA7"/>
    <w:rsid w:val="00EA7234"/>
    <w:rsid w:val="00EB0075"/>
    <w:rsid w:val="00EB31F1"/>
    <w:rsid w:val="00EB7A91"/>
    <w:rsid w:val="00EC2946"/>
    <w:rsid w:val="00EC2A31"/>
    <w:rsid w:val="00EC2FB1"/>
    <w:rsid w:val="00EC3350"/>
    <w:rsid w:val="00EC4F48"/>
    <w:rsid w:val="00EC5B8F"/>
    <w:rsid w:val="00EC6D16"/>
    <w:rsid w:val="00ED0078"/>
    <w:rsid w:val="00ED127C"/>
    <w:rsid w:val="00ED2DD0"/>
    <w:rsid w:val="00ED5111"/>
    <w:rsid w:val="00ED708C"/>
    <w:rsid w:val="00EE198B"/>
    <w:rsid w:val="00EE2B08"/>
    <w:rsid w:val="00EE2F1F"/>
    <w:rsid w:val="00EE3470"/>
    <w:rsid w:val="00EE4ED4"/>
    <w:rsid w:val="00EE7945"/>
    <w:rsid w:val="00EF02C3"/>
    <w:rsid w:val="00EF169A"/>
    <w:rsid w:val="00EF21C9"/>
    <w:rsid w:val="00EF73F4"/>
    <w:rsid w:val="00F0512A"/>
    <w:rsid w:val="00F05F3A"/>
    <w:rsid w:val="00F10386"/>
    <w:rsid w:val="00F1365A"/>
    <w:rsid w:val="00F14471"/>
    <w:rsid w:val="00F23FF8"/>
    <w:rsid w:val="00F41C98"/>
    <w:rsid w:val="00F4407B"/>
    <w:rsid w:val="00F4409C"/>
    <w:rsid w:val="00F44553"/>
    <w:rsid w:val="00F44978"/>
    <w:rsid w:val="00F45D7E"/>
    <w:rsid w:val="00F47208"/>
    <w:rsid w:val="00F47D88"/>
    <w:rsid w:val="00F501D3"/>
    <w:rsid w:val="00F5384C"/>
    <w:rsid w:val="00F53A0C"/>
    <w:rsid w:val="00F574B5"/>
    <w:rsid w:val="00F6269C"/>
    <w:rsid w:val="00F62D63"/>
    <w:rsid w:val="00F62FD3"/>
    <w:rsid w:val="00F6332D"/>
    <w:rsid w:val="00F63927"/>
    <w:rsid w:val="00F723BE"/>
    <w:rsid w:val="00F77564"/>
    <w:rsid w:val="00F82DF1"/>
    <w:rsid w:val="00F83CBE"/>
    <w:rsid w:val="00F862C9"/>
    <w:rsid w:val="00F909C7"/>
    <w:rsid w:val="00F91D78"/>
    <w:rsid w:val="00F921FB"/>
    <w:rsid w:val="00F93438"/>
    <w:rsid w:val="00F94475"/>
    <w:rsid w:val="00F96440"/>
    <w:rsid w:val="00FA02A2"/>
    <w:rsid w:val="00FA0C73"/>
    <w:rsid w:val="00FA395C"/>
    <w:rsid w:val="00FB1724"/>
    <w:rsid w:val="00FB218A"/>
    <w:rsid w:val="00FB4962"/>
    <w:rsid w:val="00FB4CFF"/>
    <w:rsid w:val="00FB525B"/>
    <w:rsid w:val="00FB53FF"/>
    <w:rsid w:val="00FB5ACE"/>
    <w:rsid w:val="00FB609C"/>
    <w:rsid w:val="00FB7389"/>
    <w:rsid w:val="00FC2917"/>
    <w:rsid w:val="00FC2B61"/>
    <w:rsid w:val="00FC394E"/>
    <w:rsid w:val="00FD20D9"/>
    <w:rsid w:val="00FD2774"/>
    <w:rsid w:val="00FD42EA"/>
    <w:rsid w:val="00FD43C8"/>
    <w:rsid w:val="00FD5432"/>
    <w:rsid w:val="00FD648D"/>
    <w:rsid w:val="00FE310E"/>
    <w:rsid w:val="00FE481D"/>
    <w:rsid w:val="00FF06CB"/>
    <w:rsid w:val="00FF2934"/>
    <w:rsid w:val="00FF3698"/>
    <w:rsid w:val="00FF7216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1904F"/>
  <w15:docId w15:val="{718E8A09-23E5-4A83-8FCB-80BA9E6D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4634C"/>
    <w:pPr>
      <w:ind w:left="357"/>
      <w:jc w:val="both"/>
    </w:pPr>
    <w:rPr>
      <w:sz w:val="24"/>
    </w:rPr>
  </w:style>
  <w:style w:type="paragraph" w:styleId="Nadpis1">
    <w:name w:val="heading 1"/>
    <w:aliases w:val="Nadpis 1 Char,Nadpis 1 Char Char"/>
    <w:basedOn w:val="Normln"/>
    <w:next w:val="Nadpis2"/>
    <w:qFormat/>
    <w:rsid w:val="004D2591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before="240"/>
      <w:jc w:val="left"/>
      <w:outlineLvl w:val="0"/>
    </w:pPr>
    <w:rPr>
      <w:rFonts w:ascii="Arial" w:hAnsi="Arial"/>
      <w:b/>
      <w:caps/>
      <w:szCs w:val="24"/>
    </w:rPr>
  </w:style>
  <w:style w:type="paragraph" w:styleId="Nadpis2">
    <w:name w:val="heading 2"/>
    <w:basedOn w:val="Normln"/>
    <w:next w:val="Nadpis3"/>
    <w:link w:val="Nadpis2Char"/>
    <w:qFormat/>
    <w:rsid w:val="004D2591"/>
    <w:pPr>
      <w:numPr>
        <w:ilvl w:val="1"/>
        <w:numId w:val="4"/>
      </w:numPr>
      <w:spacing w:before="120"/>
      <w:outlineLvl w:val="1"/>
    </w:pPr>
    <w:rPr>
      <w:rFonts w:ascii="Arial" w:hAnsi="Arial"/>
      <w:szCs w:val="24"/>
      <w:u w:val="single"/>
    </w:rPr>
  </w:style>
  <w:style w:type="paragraph" w:styleId="Nadpis3">
    <w:name w:val="heading 3"/>
    <w:basedOn w:val="Normln"/>
    <w:qFormat/>
    <w:rsid w:val="00022C2C"/>
    <w:pPr>
      <w:ind w:left="0"/>
      <w:outlineLvl w:val="2"/>
    </w:pPr>
    <w:rPr>
      <w:rFonts w:ascii="Arial" w:hAnsi="Arial"/>
      <w:sz w:val="20"/>
    </w:rPr>
  </w:style>
  <w:style w:type="paragraph" w:styleId="Nadpis4">
    <w:name w:val="heading 4"/>
    <w:basedOn w:val="Normln"/>
    <w:qFormat/>
    <w:rsid w:val="005D0257"/>
    <w:pPr>
      <w:numPr>
        <w:ilvl w:val="3"/>
        <w:numId w:val="4"/>
      </w:numPr>
      <w:outlineLvl w:val="3"/>
    </w:pPr>
    <w:rPr>
      <w:rFonts w:ascii="Arial" w:hAnsi="Arial"/>
      <w:snapToGrid w:val="0"/>
      <w:sz w:val="20"/>
    </w:rPr>
  </w:style>
  <w:style w:type="paragraph" w:styleId="Nadpis5">
    <w:name w:val="heading 5"/>
    <w:basedOn w:val="Normln"/>
    <w:next w:val="Normln"/>
    <w:qFormat/>
    <w:rsid w:val="0099587D"/>
    <w:pPr>
      <w:spacing w:before="240" w:after="60"/>
      <w:ind w:left="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9587D"/>
    <w:pPr>
      <w:spacing w:before="240" w:after="60"/>
      <w:ind w:left="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9587D"/>
    <w:pPr>
      <w:spacing w:before="240" w:after="60"/>
      <w:ind w:left="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99587D"/>
    <w:pPr>
      <w:spacing w:before="240" w:after="60"/>
      <w:ind w:left="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99587D"/>
    <w:pPr>
      <w:spacing w:before="240" w:after="60"/>
      <w:ind w:left="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F7CD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D5FA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D42EA"/>
    <w:pPr>
      <w:ind w:left="360" w:hanging="360"/>
    </w:pPr>
    <w:rPr>
      <w:sz w:val="22"/>
    </w:rPr>
  </w:style>
  <w:style w:type="paragraph" w:styleId="Zkladntext3">
    <w:name w:val="Body Text 3"/>
    <w:basedOn w:val="Normln"/>
    <w:rsid w:val="00247054"/>
    <w:pPr>
      <w:spacing w:after="120"/>
    </w:pPr>
    <w:rPr>
      <w:sz w:val="16"/>
      <w:szCs w:val="16"/>
    </w:rPr>
  </w:style>
  <w:style w:type="paragraph" w:styleId="Prosttext">
    <w:name w:val="Plain Text"/>
    <w:basedOn w:val="Normln"/>
    <w:rsid w:val="00912299"/>
    <w:rPr>
      <w:rFonts w:ascii="Courier New" w:hAnsi="Courier New" w:cs="Courier New"/>
    </w:rPr>
  </w:style>
  <w:style w:type="paragraph" w:customStyle="1" w:styleId="NormlnOdsazen">
    <w:name w:val="Normální  + Odsazení"/>
    <w:basedOn w:val="Normln"/>
    <w:rsid w:val="00912299"/>
    <w:pPr>
      <w:numPr>
        <w:numId w:val="1"/>
      </w:numPr>
      <w:spacing w:after="120"/>
    </w:pPr>
    <w:rPr>
      <w:rFonts w:ascii="Verdana" w:hAnsi="Verdana"/>
      <w:szCs w:val="24"/>
    </w:rPr>
  </w:style>
  <w:style w:type="paragraph" w:customStyle="1" w:styleId="Styl1">
    <w:name w:val="Styl1"/>
    <w:basedOn w:val="Normln"/>
    <w:rsid w:val="007472BB"/>
    <w:pPr>
      <w:numPr>
        <w:numId w:val="2"/>
      </w:numPr>
      <w:jc w:val="center"/>
    </w:pPr>
    <w:rPr>
      <w:b/>
      <w:sz w:val="28"/>
      <w:szCs w:val="24"/>
    </w:rPr>
  </w:style>
  <w:style w:type="paragraph" w:styleId="Zkladntext">
    <w:name w:val="Body Text"/>
    <w:basedOn w:val="Normln"/>
    <w:rsid w:val="00BA414B"/>
    <w:pPr>
      <w:spacing w:after="120"/>
    </w:pPr>
  </w:style>
  <w:style w:type="paragraph" w:styleId="Zkladntext2">
    <w:name w:val="Body Text 2"/>
    <w:basedOn w:val="Normln"/>
    <w:rsid w:val="00BA414B"/>
    <w:pPr>
      <w:spacing w:after="120" w:line="480" w:lineRule="auto"/>
    </w:pPr>
  </w:style>
  <w:style w:type="paragraph" w:customStyle="1" w:styleId="Styl2">
    <w:name w:val="Styl2"/>
    <w:basedOn w:val="Normln"/>
    <w:link w:val="Styl2CharChar"/>
    <w:rsid w:val="0099587D"/>
    <w:pPr>
      <w:spacing w:before="240" w:after="120"/>
      <w:ind w:left="0"/>
    </w:pPr>
    <w:rPr>
      <w:rFonts w:ascii="Times New Roman Bold" w:hAnsi="Times New Roman Bold" w:cs="Courier New"/>
      <w:szCs w:val="24"/>
    </w:rPr>
  </w:style>
  <w:style w:type="character" w:customStyle="1" w:styleId="Styl2CharChar">
    <w:name w:val="Styl2 Char Char"/>
    <w:link w:val="Styl2"/>
    <w:rsid w:val="0099587D"/>
    <w:rPr>
      <w:rFonts w:ascii="Times New Roman Bold" w:hAnsi="Times New Roman Bold" w:cs="Courier New"/>
      <w:sz w:val="24"/>
      <w:szCs w:val="24"/>
      <w:lang w:val="cs-CZ" w:eastAsia="cs-CZ" w:bidi="ar-SA"/>
    </w:rPr>
  </w:style>
  <w:style w:type="paragraph" w:styleId="Obsah9">
    <w:name w:val="toc 9"/>
    <w:basedOn w:val="Normln"/>
    <w:next w:val="Normln"/>
    <w:autoRedefine/>
    <w:semiHidden/>
    <w:rsid w:val="00294F7D"/>
    <w:pPr>
      <w:ind w:left="1600"/>
    </w:pPr>
    <w:rPr>
      <w:sz w:val="18"/>
      <w:szCs w:val="18"/>
    </w:rPr>
  </w:style>
  <w:style w:type="paragraph" w:styleId="Zkladntextodsazen3">
    <w:name w:val="Body Text Indent 3"/>
    <w:basedOn w:val="Normln"/>
    <w:rsid w:val="00124D64"/>
    <w:pPr>
      <w:spacing w:after="120"/>
      <w:ind w:left="283"/>
    </w:pPr>
    <w:rPr>
      <w:sz w:val="16"/>
      <w:szCs w:val="16"/>
    </w:rPr>
  </w:style>
  <w:style w:type="table" w:styleId="Mkatabulky">
    <w:name w:val="Table Grid"/>
    <w:basedOn w:val="Normlntabulka"/>
    <w:uiPriority w:val="59"/>
    <w:rsid w:val="0090236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CD2918"/>
    <w:pPr>
      <w:shd w:val="clear" w:color="auto" w:fill="000080"/>
    </w:pPr>
    <w:rPr>
      <w:rFonts w:ascii="Tahoma" w:hAnsi="Tahoma" w:cs="Tahoma"/>
      <w:sz w:val="20"/>
    </w:rPr>
  </w:style>
  <w:style w:type="character" w:styleId="Odkaznakoment">
    <w:name w:val="annotation reference"/>
    <w:rsid w:val="00FB1724"/>
    <w:rPr>
      <w:rFonts w:ascii="Times New Roman Bold" w:hAnsi="Times New Roman Bold"/>
      <w:sz w:val="16"/>
      <w:szCs w:val="16"/>
      <w:lang w:val="sk-SK" w:eastAsia="en-US" w:bidi="ar-SA"/>
    </w:rPr>
  </w:style>
  <w:style w:type="paragraph" w:styleId="Textkomente">
    <w:name w:val="annotation text"/>
    <w:basedOn w:val="Normln"/>
    <w:link w:val="TextkomenteChar"/>
    <w:rsid w:val="00FB1724"/>
    <w:rPr>
      <w:sz w:val="20"/>
    </w:rPr>
  </w:style>
  <w:style w:type="paragraph" w:styleId="Pedmtkomente">
    <w:name w:val="annotation subject"/>
    <w:basedOn w:val="Textkomente"/>
    <w:next w:val="Textkomente"/>
    <w:semiHidden/>
    <w:rsid w:val="00FB1724"/>
    <w:rPr>
      <w:b/>
      <w:bCs/>
    </w:rPr>
  </w:style>
  <w:style w:type="paragraph" w:styleId="Textbubliny">
    <w:name w:val="Balloon Text"/>
    <w:basedOn w:val="Normln"/>
    <w:semiHidden/>
    <w:rsid w:val="00FB1724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n"/>
    <w:rsid w:val="003772AD"/>
    <w:pPr>
      <w:spacing w:line="20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395440"/>
    <w:pPr>
      <w:autoSpaceDE w:val="0"/>
      <w:autoSpaceDN w:val="0"/>
      <w:adjustRightInd w:val="0"/>
      <w:ind w:left="357"/>
      <w:jc w:val="both"/>
    </w:pPr>
    <w:rPr>
      <w:rFonts w:ascii="JohnSans Text Pro" w:hAnsi="JohnSans Text Pro" w:cs="JohnSans Text Pro"/>
      <w:color w:val="000000"/>
      <w:sz w:val="24"/>
      <w:szCs w:val="24"/>
    </w:rPr>
  </w:style>
  <w:style w:type="paragraph" w:customStyle="1" w:styleId="ZnakZnak">
    <w:name w:val="Znak Znak"/>
    <w:basedOn w:val="Normln"/>
    <w:rsid w:val="00FC2B61"/>
    <w:pPr>
      <w:spacing w:after="160" w:line="240" w:lineRule="exact"/>
      <w:jc w:val="lef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styl20">
    <w:name w:val="styl2"/>
    <w:basedOn w:val="Normln"/>
    <w:rsid w:val="00EA7234"/>
    <w:pPr>
      <w:tabs>
        <w:tab w:val="num" w:pos="612"/>
      </w:tabs>
      <w:spacing w:before="240" w:after="120"/>
      <w:ind w:left="612" w:hanging="432"/>
    </w:pPr>
    <w:rPr>
      <w:szCs w:val="24"/>
    </w:rPr>
  </w:style>
  <w:style w:type="character" w:styleId="Hypertextovodkaz">
    <w:name w:val="Hyperlink"/>
    <w:rsid w:val="00BB1802"/>
    <w:rPr>
      <w:rFonts w:ascii="Times New Roman Bold" w:hAnsi="Times New Roman Bold"/>
      <w:color w:val="0000FF"/>
      <w:sz w:val="22"/>
      <w:szCs w:val="26"/>
      <w:u w:val="single"/>
      <w:lang w:val="sk-SK" w:eastAsia="en-US" w:bidi="ar-SA"/>
    </w:rPr>
  </w:style>
  <w:style w:type="paragraph" w:styleId="Seznam">
    <w:name w:val="List"/>
    <w:basedOn w:val="Normln"/>
    <w:rsid w:val="001A11F3"/>
    <w:pPr>
      <w:ind w:left="283" w:hanging="283"/>
      <w:jc w:val="left"/>
    </w:pPr>
    <w:rPr>
      <w:rFonts w:ascii="Arial" w:hAnsi="Arial"/>
      <w:sz w:val="22"/>
      <w:szCs w:val="24"/>
    </w:rPr>
  </w:style>
  <w:style w:type="paragraph" w:customStyle="1" w:styleId="Char1CharCharChar0">
    <w:name w:val="Char1 Char Char Char"/>
    <w:basedOn w:val="Normln"/>
    <w:rsid w:val="000E66A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Bodsmlouvy-21">
    <w:name w:val="Bod smlouvy - 2.1"/>
    <w:rsid w:val="00746175"/>
    <w:pPr>
      <w:numPr>
        <w:ilvl w:val="1"/>
        <w:numId w:val="3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746175"/>
    <w:pPr>
      <w:numPr>
        <w:numId w:val="3"/>
      </w:numPr>
      <w:spacing w:before="360" w:after="360"/>
      <w:jc w:val="center"/>
    </w:pPr>
    <w:rPr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746175"/>
    <w:pPr>
      <w:numPr>
        <w:ilvl w:val="2"/>
      </w:numPr>
      <w:tabs>
        <w:tab w:val="clear" w:pos="720"/>
        <w:tab w:val="num" w:pos="360"/>
        <w:tab w:val="left" w:pos="1134"/>
        <w:tab w:val="num" w:pos="3576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746175"/>
    <w:pPr>
      <w:spacing w:before="600"/>
    </w:pPr>
    <w:rPr>
      <w:bCs/>
    </w:rPr>
  </w:style>
  <w:style w:type="paragraph" w:customStyle="1" w:styleId="Zkladntext21">
    <w:name w:val="Základní text 21"/>
    <w:basedOn w:val="Normln"/>
    <w:rsid w:val="00714740"/>
    <w:pPr>
      <w:overflowPunct w:val="0"/>
      <w:autoSpaceDE w:val="0"/>
      <w:autoSpaceDN w:val="0"/>
      <w:adjustRightInd w:val="0"/>
      <w:spacing w:before="120"/>
      <w:ind w:left="0"/>
      <w:textAlignment w:val="baseline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44AD"/>
    <w:pPr>
      <w:spacing w:after="120" w:line="480" w:lineRule="auto"/>
      <w:ind w:left="283"/>
    </w:pPr>
    <w:rPr>
      <w:rFonts w:ascii="Times New Roman Bold" w:hAnsi="Times New Roman Bold"/>
      <w:szCs w:val="26"/>
      <w:lang w:val="sk-SK" w:eastAsia="en-US"/>
    </w:rPr>
  </w:style>
  <w:style w:type="character" w:customStyle="1" w:styleId="Zkladntextodsazen2Char">
    <w:name w:val="Základní text odsazený 2 Char"/>
    <w:link w:val="Zkladntextodsazen2"/>
    <w:rsid w:val="007044AD"/>
    <w:rPr>
      <w:rFonts w:ascii="Times New Roman Bold" w:hAnsi="Times New Roman Bold"/>
      <w:sz w:val="24"/>
      <w:szCs w:val="26"/>
      <w:lang w:val="sk-SK" w:eastAsia="en-US" w:bidi="ar-SA"/>
    </w:rPr>
  </w:style>
  <w:style w:type="paragraph" w:styleId="Textvbloku">
    <w:name w:val="Block Text"/>
    <w:basedOn w:val="Normln"/>
    <w:rsid w:val="007044AD"/>
    <w:pPr>
      <w:ind w:left="0" w:right="-92"/>
    </w:pPr>
    <w:rPr>
      <w:szCs w:val="24"/>
    </w:rPr>
  </w:style>
  <w:style w:type="character" w:customStyle="1" w:styleId="ZpatChar">
    <w:name w:val="Zápatí Char"/>
    <w:link w:val="Zpat"/>
    <w:uiPriority w:val="99"/>
    <w:rsid w:val="006E3B98"/>
    <w:rPr>
      <w:sz w:val="24"/>
    </w:rPr>
  </w:style>
  <w:style w:type="character" w:styleId="Siln">
    <w:name w:val="Strong"/>
    <w:uiPriority w:val="22"/>
    <w:qFormat/>
    <w:rsid w:val="00706A6F"/>
    <w:rPr>
      <w:rFonts w:ascii="Times New Roman Bold" w:hAnsi="Times New Roman Bold"/>
      <w:b/>
      <w:bCs/>
      <w:sz w:val="22"/>
      <w:szCs w:val="26"/>
      <w:lang w:val="sk-SK" w:eastAsia="en-US" w:bidi="ar-SA"/>
    </w:rPr>
  </w:style>
  <w:style w:type="paragraph" w:customStyle="1" w:styleId="StylNadpis">
    <w:name w:val="StylNadpis"/>
    <w:basedOn w:val="Normln"/>
    <w:link w:val="StylNadpisChar"/>
    <w:qFormat/>
    <w:rsid w:val="00022C2C"/>
    <w:pPr>
      <w:pBdr>
        <w:top w:val="single" w:sz="4" w:space="1" w:color="auto"/>
        <w:left w:val="single" w:sz="4" w:space="16" w:color="auto"/>
        <w:bottom w:val="single" w:sz="4" w:space="1" w:color="auto"/>
        <w:right w:val="single" w:sz="4" w:space="4" w:color="auto"/>
      </w:pBdr>
      <w:shd w:val="clear" w:color="auto" w:fill="CCFFFF"/>
      <w:tabs>
        <w:tab w:val="num" w:pos="720"/>
      </w:tabs>
      <w:ind w:left="720" w:hanging="360"/>
      <w:jc w:val="left"/>
    </w:pPr>
    <w:rPr>
      <w:rFonts w:ascii="Arial" w:hAnsi="Arial"/>
      <w:b/>
      <w:caps/>
      <w:szCs w:val="24"/>
      <w:lang w:val="sk-SK" w:eastAsia="en-US"/>
    </w:rPr>
  </w:style>
  <w:style w:type="character" w:customStyle="1" w:styleId="TextkomenteChar">
    <w:name w:val="Text komentáře Char"/>
    <w:basedOn w:val="Standardnpsmoodstavce"/>
    <w:link w:val="Textkomente"/>
    <w:rsid w:val="00701041"/>
  </w:style>
  <w:style w:type="character" w:customStyle="1" w:styleId="StylNadpisChar">
    <w:name w:val="StylNadpis Char"/>
    <w:link w:val="StylNadpis"/>
    <w:rsid w:val="00022C2C"/>
    <w:rPr>
      <w:rFonts w:ascii="Arial" w:hAnsi="Arial"/>
      <w:b/>
      <w:caps/>
      <w:sz w:val="24"/>
      <w:szCs w:val="24"/>
      <w:shd w:val="clear" w:color="auto" w:fill="CCFFFF"/>
      <w:lang w:val="sk-SK" w:eastAsia="en-US"/>
    </w:rPr>
  </w:style>
  <w:style w:type="character" w:customStyle="1" w:styleId="Nadpis2Char">
    <w:name w:val="Nadpis 2 Char"/>
    <w:basedOn w:val="Standardnpsmoodstavce"/>
    <w:link w:val="Nadpis2"/>
    <w:rsid w:val="00BB2A0C"/>
    <w:rPr>
      <w:rFonts w:ascii="Arial" w:hAnsi="Arial"/>
      <w:sz w:val="24"/>
      <w:szCs w:val="24"/>
      <w:u w:val="single"/>
    </w:rPr>
  </w:style>
  <w:style w:type="paragraph" w:styleId="Revize">
    <w:name w:val="Revision"/>
    <w:hidden/>
    <w:uiPriority w:val="99"/>
    <w:semiHidden/>
    <w:rsid w:val="00637ED8"/>
    <w:rPr>
      <w:sz w:val="24"/>
    </w:rPr>
  </w:style>
  <w:style w:type="paragraph" w:styleId="Odstavecseseznamem">
    <w:name w:val="List Paragraph"/>
    <w:basedOn w:val="Normln"/>
    <w:uiPriority w:val="34"/>
    <w:qFormat/>
    <w:rsid w:val="00314781"/>
    <w:pPr>
      <w:ind w:left="720"/>
      <w:contextualSpacing/>
    </w:pPr>
  </w:style>
  <w:style w:type="paragraph" w:styleId="Nzev">
    <w:name w:val="Title"/>
    <w:aliases w:val="nadpis"/>
    <w:basedOn w:val="Normln"/>
    <w:link w:val="NzevChar"/>
    <w:qFormat/>
    <w:rsid w:val="00A757A8"/>
    <w:pPr>
      <w:spacing w:before="240" w:after="60" w:line="288" w:lineRule="auto"/>
      <w:ind w:left="0"/>
      <w:jc w:val="center"/>
      <w:outlineLvl w:val="0"/>
    </w:pPr>
    <w:rPr>
      <w:rFonts w:ascii="Arial" w:hAnsi="Arial" w:cs="Arial"/>
      <w:bCs/>
      <w:kern w:val="28"/>
      <w:sz w:val="32"/>
      <w:szCs w:val="32"/>
    </w:rPr>
  </w:style>
  <w:style w:type="character" w:customStyle="1" w:styleId="NzevChar">
    <w:name w:val="Název Char"/>
    <w:aliases w:val="nadpis Char"/>
    <w:basedOn w:val="Standardnpsmoodstavce"/>
    <w:link w:val="Nzev"/>
    <w:rsid w:val="00A757A8"/>
    <w:rPr>
      <w:rFonts w:ascii="Arial" w:hAnsi="Arial" w:cs="Arial"/>
      <w:bCs/>
      <w:kern w:val="28"/>
      <w:sz w:val="32"/>
      <w:szCs w:val="32"/>
    </w:rPr>
  </w:style>
  <w:style w:type="paragraph" w:customStyle="1" w:styleId="Odstavecseseznamem1">
    <w:name w:val="Odstavec se seznamem1"/>
    <w:basedOn w:val="Normln"/>
    <w:rsid w:val="00B65941"/>
    <w:pPr>
      <w:spacing w:before="120"/>
      <w:ind w:left="720"/>
      <w:contextualSpacing/>
    </w:pPr>
    <w:rPr>
      <w:rFonts w:ascii="Arial" w:hAnsi="Arial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semiHidden/>
    <w:unhideWhenUsed/>
    <w:rsid w:val="009D2CA1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D2CA1"/>
  </w:style>
  <w:style w:type="character" w:customStyle="1" w:styleId="Znakypropoznmkupodarou">
    <w:name w:val="Znaky pro poznámku pod čarou"/>
    <w:qFormat/>
    <w:rsid w:val="009D2CA1"/>
  </w:style>
  <w:style w:type="character" w:styleId="Znakapoznpodarou">
    <w:name w:val="footnote reference"/>
    <w:basedOn w:val="Standardnpsmoodstavce"/>
    <w:semiHidden/>
    <w:unhideWhenUsed/>
    <w:rsid w:val="006528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398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o-world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07372-2219-42B5-BCCB-D2DA4AA77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1588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Links>
    <vt:vector size="12" baseType="variant">
      <vt:variant>
        <vt:i4>2621539</vt:i4>
      </vt:variant>
      <vt:variant>
        <vt:i4>3</vt:i4>
      </vt:variant>
      <vt:variant>
        <vt:i4>0</vt:i4>
      </vt:variant>
      <vt:variant>
        <vt:i4>5</vt:i4>
      </vt:variant>
      <vt:variant>
        <vt:lpwstr>http://www.uplnezneni.cz/zakon/89-2012-sb-obcansky-zakonik/</vt:lpwstr>
      </vt:variant>
      <vt:variant>
        <vt:lpwstr/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mailto:mak@mestysmladebuky.cz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cp:lastPrinted>2017-09-06T07:25:00Z</cp:lastPrinted>
  <dcterms:created xsi:type="dcterms:W3CDTF">2018-02-27T17:16:00Z</dcterms:created>
  <dcterms:modified xsi:type="dcterms:W3CDTF">2022-09-21T10:19:00Z</dcterms:modified>
</cp:coreProperties>
</file>