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8"/>
        <w:gridCol w:w="3534"/>
      </w:tblGrid>
      <w:tr w:rsidR="008E05AC" w:rsidRPr="007E7536" w14:paraId="68A7159B" w14:textId="77777777" w:rsidTr="008E05AC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55799" w14:textId="77777777" w:rsidR="008E05AC" w:rsidRPr="007E7536" w:rsidRDefault="008E05AC" w:rsidP="008E05AC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5B7E3ED4" w14:textId="2B928C76" w:rsidR="008E05AC" w:rsidRPr="003B1A35" w:rsidRDefault="008E05AC" w:rsidP="008E05AC">
            <w:pPr>
              <w:jc w:val="center"/>
              <w:rPr>
                <w:rFonts w:ascii="Arial Black" w:hAnsi="Arial Black" w:cs="Arial"/>
                <w:sz w:val="22"/>
                <w:szCs w:val="22"/>
              </w:rPr>
            </w:pPr>
            <w:r w:rsidRPr="003B1A35">
              <w:rPr>
                <w:rFonts w:ascii="Arial Black" w:hAnsi="Arial Black" w:cs="Arial"/>
                <w:sz w:val="22"/>
                <w:szCs w:val="22"/>
              </w:rPr>
              <w:t>„</w:t>
            </w:r>
            <w:r w:rsidR="004F2D26" w:rsidRPr="004F2D26">
              <w:rPr>
                <w:rFonts w:ascii="Arial Black" w:hAnsi="Arial Black"/>
                <w:b/>
                <w:bCs/>
                <w:kern w:val="2"/>
                <w:sz w:val="22"/>
                <w:szCs w:val="22"/>
              </w:rPr>
              <w:t>Rekonstrukce domu U Rytířů, Litomyšl - interiér</w:t>
            </w:r>
            <w:r w:rsidRPr="003B1A35">
              <w:rPr>
                <w:rFonts w:ascii="Arial Black" w:hAnsi="Arial Black" w:cs="Arial"/>
                <w:sz w:val="22"/>
                <w:szCs w:val="22"/>
              </w:rPr>
              <w:t>“</w:t>
            </w:r>
          </w:p>
          <w:p w14:paraId="153D3857" w14:textId="77777777" w:rsidR="008E05AC" w:rsidRPr="007E7536" w:rsidRDefault="008E05AC" w:rsidP="008E05AC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8E05AC" w:rsidRPr="007E7536" w14:paraId="032C809A" w14:textId="77777777" w:rsidTr="008E05AC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4B765" w14:textId="77777777" w:rsidR="008E05AC" w:rsidRPr="007E7536" w:rsidRDefault="008E05AC" w:rsidP="008E05AC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8E05AC" w:rsidRPr="007E7536" w14:paraId="1797D0CC" w14:textId="77777777" w:rsidTr="008E05AC">
        <w:tc>
          <w:tcPr>
            <w:tcW w:w="55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4E3E6E" w14:textId="77777777" w:rsidR="008E05AC" w:rsidRPr="007E7536" w:rsidRDefault="008E05AC" w:rsidP="008E05AC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BDDB6E" w14:textId="77777777" w:rsidR="008E05AC" w:rsidRPr="007E7536" w:rsidRDefault="008E05AC" w:rsidP="008E05AC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………………..</w:t>
            </w:r>
          </w:p>
        </w:tc>
      </w:tr>
    </w:tbl>
    <w:p w14:paraId="0C6CD670" w14:textId="77777777" w:rsidR="008E05AC" w:rsidRPr="007E7536" w:rsidRDefault="008E05AC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A25C2D3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5AFC65B" w14:textId="77777777" w:rsidR="00331281" w:rsidRPr="007E7536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5"/>
        <w:gridCol w:w="4917"/>
      </w:tblGrid>
      <w:tr w:rsidR="00331281" w:rsidRPr="007E7536" w14:paraId="0E3A753B" w14:textId="77777777" w:rsidTr="00C347C5">
        <w:tc>
          <w:tcPr>
            <w:tcW w:w="400" w:type="dxa"/>
            <w:vMerge w:val="restart"/>
            <w:shd w:val="clear" w:color="auto" w:fill="auto"/>
          </w:tcPr>
          <w:p w14:paraId="2359899F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755" w:type="dxa"/>
            <w:shd w:val="clear" w:color="auto" w:fill="auto"/>
            <w:vAlign w:val="bottom"/>
          </w:tcPr>
          <w:p w14:paraId="3D01563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4917" w:type="dxa"/>
            <w:shd w:val="clear" w:color="auto" w:fill="auto"/>
            <w:vAlign w:val="bottom"/>
          </w:tcPr>
          <w:p w14:paraId="7754E0A1" w14:textId="111DA0E0" w:rsidR="00331281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347C5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Město Litomyšl</w:t>
            </w:r>
          </w:p>
        </w:tc>
      </w:tr>
      <w:tr w:rsidR="00331281" w:rsidRPr="007E7536" w14:paraId="5EFC3EE4" w14:textId="77777777" w:rsidTr="00C347C5">
        <w:tc>
          <w:tcPr>
            <w:tcW w:w="400" w:type="dxa"/>
            <w:vMerge/>
            <w:shd w:val="clear" w:color="auto" w:fill="auto"/>
            <w:vAlign w:val="center"/>
          </w:tcPr>
          <w:p w14:paraId="73B00B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</w:tcPr>
          <w:p w14:paraId="43C5BB51" w14:textId="2C903448" w:rsidR="00331281" w:rsidRPr="007E7536" w:rsidRDefault="00331281" w:rsidP="00C347C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zastoupený: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13AFEBF8" w14:textId="28C46770" w:rsidR="003B1A35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Mgr. Daniel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em</w:t>
            </w: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 xml:space="preserve"> Brýdl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em</w:t>
            </w: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, LL.M., starost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ou</w:t>
            </w: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 xml:space="preserve"> města </w:t>
            </w:r>
          </w:p>
        </w:tc>
      </w:tr>
      <w:tr w:rsidR="00331281" w:rsidRPr="007E7536" w14:paraId="361BBC88" w14:textId="77777777" w:rsidTr="00C347C5">
        <w:trPr>
          <w:trHeight w:val="124"/>
        </w:trPr>
        <w:tc>
          <w:tcPr>
            <w:tcW w:w="400" w:type="dxa"/>
            <w:vMerge/>
            <w:shd w:val="clear" w:color="auto" w:fill="auto"/>
            <w:vAlign w:val="center"/>
          </w:tcPr>
          <w:p w14:paraId="0AF95A6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  <w:vAlign w:val="center"/>
          </w:tcPr>
          <w:p w14:paraId="1B0E9709" w14:textId="6B512AFB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19C50349" w14:textId="17F1BC28" w:rsidR="00331281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bří Šťastných 1000, 570 20 Litomyšl</w:t>
            </w:r>
          </w:p>
        </w:tc>
      </w:tr>
      <w:tr w:rsidR="00331281" w:rsidRPr="007E7536" w14:paraId="7B9905E3" w14:textId="77777777" w:rsidTr="00C347C5">
        <w:tc>
          <w:tcPr>
            <w:tcW w:w="400" w:type="dxa"/>
            <w:vMerge/>
            <w:shd w:val="clear" w:color="auto" w:fill="auto"/>
            <w:vAlign w:val="center"/>
          </w:tcPr>
          <w:p w14:paraId="611C87A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  <w:vAlign w:val="center"/>
          </w:tcPr>
          <w:p w14:paraId="1E8D1CE3" w14:textId="6C81C465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 w:rsidR="002A5300"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2699F6AD" w14:textId="338E9BDE" w:rsidR="00331281" w:rsidRPr="00C347C5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00276944</w:t>
            </w:r>
          </w:p>
        </w:tc>
      </w:tr>
      <w:tr w:rsidR="00331281" w:rsidRPr="007E7536" w14:paraId="5E2AB79E" w14:textId="77777777" w:rsidTr="00C347C5">
        <w:tc>
          <w:tcPr>
            <w:tcW w:w="400" w:type="dxa"/>
            <w:vMerge/>
            <w:shd w:val="clear" w:color="auto" w:fill="auto"/>
            <w:vAlign w:val="center"/>
          </w:tcPr>
          <w:p w14:paraId="3883DAC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  <w:vAlign w:val="center"/>
          </w:tcPr>
          <w:p w14:paraId="356C4A13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16628F93" w14:textId="04B19F04" w:rsidR="00331281" w:rsidRPr="00C347C5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CZ002276944</w:t>
            </w:r>
          </w:p>
        </w:tc>
      </w:tr>
      <w:tr w:rsidR="00331281" w:rsidRPr="007E7536" w14:paraId="4F6F285C" w14:textId="77777777" w:rsidTr="00C347C5">
        <w:tc>
          <w:tcPr>
            <w:tcW w:w="400" w:type="dxa"/>
            <w:vMerge/>
            <w:shd w:val="clear" w:color="auto" w:fill="auto"/>
            <w:vAlign w:val="center"/>
          </w:tcPr>
          <w:p w14:paraId="27D31199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  <w:vAlign w:val="center"/>
          </w:tcPr>
          <w:p w14:paraId="02F8F5A9" w14:textId="77777777" w:rsidR="00331281" w:rsidRPr="00892D52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892D52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6756F551" w14:textId="53D92EB0" w:rsidR="002A5300" w:rsidRPr="004F0AAE" w:rsidRDefault="002A5300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lightGray"/>
                <w:lang w:eastAsia="cs-CZ"/>
              </w:rPr>
            </w:pPr>
            <w:r w:rsidRPr="00892D52">
              <w:rPr>
                <w:rFonts w:ascii="Arial" w:hAnsi="Arial" w:cs="Arial"/>
                <w:sz w:val="22"/>
                <w:szCs w:val="22"/>
                <w:lang w:eastAsia="cs-CZ"/>
              </w:rPr>
              <w:t>číslo účtu: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6912CCFB" w14:textId="348A0306" w:rsidR="002A5300" w:rsidRPr="00C347C5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Komerční banka a.s.</w:t>
            </w:r>
          </w:p>
          <w:p w14:paraId="0E0E235C" w14:textId="6F70BB45" w:rsidR="003319B9" w:rsidRPr="00C347C5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19-926591/0100</w:t>
            </w:r>
          </w:p>
        </w:tc>
      </w:tr>
      <w:tr w:rsidR="00331281" w:rsidRPr="007E7536" w14:paraId="3B008884" w14:textId="77777777" w:rsidTr="00C347C5">
        <w:tc>
          <w:tcPr>
            <w:tcW w:w="400" w:type="dxa"/>
            <w:vMerge/>
            <w:shd w:val="clear" w:color="auto" w:fill="auto"/>
            <w:vAlign w:val="center"/>
          </w:tcPr>
          <w:p w14:paraId="766C2424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  <w:vAlign w:val="center"/>
          </w:tcPr>
          <w:p w14:paraId="2DB3674D" w14:textId="778CDABA" w:rsidR="00C347C5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Kontaktní osoba: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568EAFF1" w14:textId="3C85C45D" w:rsidR="00331281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347C5">
              <w:rPr>
                <w:rFonts w:ascii="Arial" w:hAnsi="Arial" w:cs="Arial"/>
                <w:sz w:val="22"/>
                <w:szCs w:val="22"/>
                <w:lang w:eastAsia="cs-CZ"/>
              </w:rPr>
              <w:t>Ing. Pavel Kubeš, vedoucí oddělení investic</w:t>
            </w:r>
          </w:p>
        </w:tc>
      </w:tr>
      <w:tr w:rsidR="00331281" w:rsidRPr="007E7536" w14:paraId="3C3E7E30" w14:textId="77777777" w:rsidTr="00C347C5">
        <w:tc>
          <w:tcPr>
            <w:tcW w:w="400" w:type="dxa"/>
            <w:vMerge/>
            <w:shd w:val="clear" w:color="auto" w:fill="auto"/>
            <w:vAlign w:val="center"/>
          </w:tcPr>
          <w:p w14:paraId="1E82133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shd w:val="clear" w:color="auto" w:fill="auto"/>
            <w:vAlign w:val="center"/>
          </w:tcPr>
          <w:p w14:paraId="7F28B21F" w14:textId="72CAEC63" w:rsidR="00331281" w:rsidRPr="007E7536" w:rsidRDefault="002A5300" w:rsidP="00C347C5">
            <w:pPr>
              <w:spacing w:before="120"/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57463A7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447BDACB" w14:textId="418DB240" w:rsidR="00331281" w:rsidRPr="007E7536" w:rsidRDefault="00B030C3" w:rsidP="00C347C5">
      <w:pPr>
        <w:spacing w:before="120" w:after="120"/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         </w:t>
      </w:r>
      <w:r w:rsidR="00331281"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1"/>
        <w:gridCol w:w="4921"/>
      </w:tblGrid>
      <w:tr w:rsidR="00331281" w:rsidRPr="007E7536" w14:paraId="18C89287" w14:textId="77777777" w:rsidTr="00F43499">
        <w:tc>
          <w:tcPr>
            <w:tcW w:w="400" w:type="dxa"/>
            <w:vMerge w:val="restart"/>
            <w:shd w:val="clear" w:color="auto" w:fill="auto"/>
          </w:tcPr>
          <w:p w14:paraId="5E85720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51" w:type="dxa"/>
            <w:shd w:val="clear" w:color="auto" w:fill="auto"/>
            <w:vAlign w:val="bottom"/>
          </w:tcPr>
          <w:p w14:paraId="4074D0B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21" w:type="dxa"/>
            <w:shd w:val="clear" w:color="auto" w:fill="auto"/>
            <w:vAlign w:val="bottom"/>
          </w:tcPr>
          <w:p w14:paraId="5C7893BD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331281" w:rsidRPr="007E7536" w14:paraId="69424A66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61AA08DA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53227BCB" w14:textId="019E5C2F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zastoupený: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6CF40A76" w14:textId="24572750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6DD3DF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13D869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0061B4F7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3F68143D" w14:textId="27F4CB9A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23D3E9B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09EA10B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2094EFF3" w14:textId="0F1ADEFD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0CC605A9" w14:textId="75339AF3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90A7E9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13B978E8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4D601FF1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7BB63B36" w14:textId="57CC4B78" w:rsidR="00331281" w:rsidRPr="007E7536" w:rsidRDefault="00F4349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F43499" w:rsidRPr="007E7536" w14:paraId="6B9AA3C1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42A6C643" w14:textId="77777777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E06018F" w14:textId="77777777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  <w:p w14:paraId="1310D1A8" w14:textId="4776C455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48273572" w14:textId="15C1E216" w:rsidR="00F43499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747E14B" w14:textId="27F0759F" w:rsidR="00F43499" w:rsidRPr="007E7536" w:rsidRDefault="00F43499" w:rsidP="00F43499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DD8178D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26891515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73FA84BE" w14:textId="0086DF2C" w:rsidR="00C347C5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Kontaktní osoba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6CC35D1D" w14:textId="512C5AE6" w:rsidR="00331281" w:rsidRPr="007E7536" w:rsidRDefault="00C347C5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3F54CB05" w14:textId="77777777" w:rsidTr="00F43499">
        <w:tc>
          <w:tcPr>
            <w:tcW w:w="400" w:type="dxa"/>
            <w:vMerge/>
            <w:shd w:val="clear" w:color="auto" w:fill="auto"/>
            <w:vAlign w:val="center"/>
          </w:tcPr>
          <w:p w14:paraId="060C3300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shd w:val="clear" w:color="auto" w:fill="auto"/>
            <w:vAlign w:val="center"/>
          </w:tcPr>
          <w:p w14:paraId="1D0D3203" w14:textId="1D082B69" w:rsidR="00331281" w:rsidRPr="007E7536" w:rsidRDefault="002A5300" w:rsidP="00C347C5">
            <w:pPr>
              <w:spacing w:before="120"/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21" w:type="dxa"/>
            <w:shd w:val="clear" w:color="auto" w:fill="auto"/>
            <w:vAlign w:val="center"/>
          </w:tcPr>
          <w:p w14:paraId="1E445A9C" w14:textId="77777777" w:rsidR="00331281" w:rsidRPr="007E7536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2FD4912" w14:textId="77777777" w:rsidR="00331281" w:rsidRPr="007E7536" w:rsidRDefault="00331281" w:rsidP="00331281">
      <w:pPr>
        <w:widowControl w:val="0"/>
        <w:suppressAutoHyphens/>
        <w:ind w:left="0" w:firstLine="0"/>
        <w:jc w:val="center"/>
      </w:pPr>
    </w:p>
    <w:p w14:paraId="39E9119B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D552786" w14:textId="77777777"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6DA0CB6" w14:textId="77777777" w:rsidR="00331281" w:rsidRPr="007E7536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2766D0E6" w14:textId="417DBEFE" w:rsidR="004C5563" w:rsidRPr="00FF514A" w:rsidRDefault="00331281" w:rsidP="004C5563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Účelem této smlouvy </w:t>
      </w:r>
      <w:r w:rsidRPr="002A0DEF">
        <w:rPr>
          <w:rFonts w:ascii="Arial" w:hAnsi="Arial" w:cs="Arial"/>
          <w:sz w:val="22"/>
          <w:szCs w:val="22"/>
        </w:rPr>
        <w:t xml:space="preserve">je dodání </w:t>
      </w:r>
      <w:r w:rsidR="00F43499" w:rsidRPr="002A0DEF">
        <w:rPr>
          <w:rFonts w:ascii="Arial" w:hAnsi="Arial" w:cs="Arial"/>
          <w:b/>
          <w:bCs/>
          <w:sz w:val="22"/>
          <w:szCs w:val="22"/>
        </w:rPr>
        <w:t xml:space="preserve">nábytku </w:t>
      </w:r>
      <w:r w:rsidR="00FF514A">
        <w:rPr>
          <w:rFonts w:ascii="Arial" w:hAnsi="Arial" w:cs="Arial"/>
          <w:b/>
          <w:bCs/>
          <w:sz w:val="22"/>
          <w:szCs w:val="22"/>
        </w:rPr>
        <w:t xml:space="preserve">a vybavení </w:t>
      </w:r>
      <w:r w:rsidR="003B1A35">
        <w:rPr>
          <w:rFonts w:ascii="Arial" w:hAnsi="Arial" w:cs="Arial"/>
          <w:sz w:val="22"/>
          <w:szCs w:val="22"/>
        </w:rPr>
        <w:t>pro</w:t>
      </w:r>
      <w:r w:rsidRPr="002A0DEF">
        <w:rPr>
          <w:rFonts w:ascii="Arial" w:hAnsi="Arial" w:cs="Arial"/>
          <w:sz w:val="22"/>
          <w:szCs w:val="22"/>
        </w:rPr>
        <w:t xml:space="preserve"> </w:t>
      </w:r>
      <w:r w:rsidR="00C347C5" w:rsidRPr="00C347C5">
        <w:rPr>
          <w:rFonts w:ascii="Arial" w:hAnsi="Arial" w:cs="Arial"/>
          <w:sz w:val="22"/>
          <w:szCs w:val="22"/>
        </w:rPr>
        <w:t xml:space="preserve">do nově rekonstruovaného domu U rytířů v městě Litomyšl </w:t>
      </w:r>
      <w:r w:rsidR="00851A84" w:rsidRPr="00FF514A">
        <w:rPr>
          <w:rFonts w:ascii="Arial" w:hAnsi="Arial" w:cs="Arial"/>
          <w:sz w:val="22"/>
          <w:szCs w:val="22"/>
        </w:rPr>
        <w:t xml:space="preserve">dle podmínek </w:t>
      </w:r>
      <w:r w:rsidRPr="00FF514A">
        <w:rPr>
          <w:rFonts w:ascii="Arial" w:hAnsi="Arial" w:cs="Arial"/>
          <w:sz w:val="22"/>
          <w:szCs w:val="22"/>
        </w:rPr>
        <w:t>sjednaných v této smlouvě, kdy prodávající se zavazuje k</w:t>
      </w:r>
      <w:r w:rsidR="00851A84" w:rsidRPr="00FF514A">
        <w:rPr>
          <w:rFonts w:ascii="Arial" w:hAnsi="Arial" w:cs="Arial"/>
          <w:sz w:val="22"/>
          <w:szCs w:val="22"/>
        </w:rPr>
        <w:t> </w:t>
      </w:r>
      <w:r w:rsidRPr="00FF514A">
        <w:rPr>
          <w:rFonts w:ascii="Arial" w:hAnsi="Arial" w:cs="Arial"/>
          <w:sz w:val="22"/>
          <w:szCs w:val="22"/>
        </w:rPr>
        <w:t>dodání</w:t>
      </w:r>
      <w:r w:rsidR="00851A84" w:rsidRPr="00FF514A">
        <w:rPr>
          <w:rFonts w:ascii="Arial" w:hAnsi="Arial" w:cs="Arial"/>
          <w:sz w:val="22"/>
          <w:szCs w:val="22"/>
        </w:rPr>
        <w:t>, montáži, vyzkoušení, předvedení</w:t>
      </w:r>
      <w:r w:rsidRPr="00FF514A">
        <w:rPr>
          <w:rFonts w:ascii="Arial" w:hAnsi="Arial" w:cs="Arial"/>
          <w:sz w:val="22"/>
          <w:szCs w:val="22"/>
        </w:rPr>
        <w:t xml:space="preserve"> předmětu plnění a převedení vlastnického práva k němu na kupujícího a kupující se zavazuje za něj uhradit touto smlouvou sjednanou kupní cenu.</w:t>
      </w:r>
    </w:p>
    <w:p w14:paraId="310F90E5" w14:textId="77777777" w:rsidR="004C5563" w:rsidRPr="00FF514A" w:rsidRDefault="004C5563" w:rsidP="004C5563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>Prodávající se zavazuje v rámci plnění této smlouvy bezvýhradně dodržovat podmínky uložené v Nařízení Rady (EU) č. 833/2014 ve znění pozdějších předpisů, včetně novely Nařízením Rady (EU) č. 2022/576. Prodávající se rovněž zavazuje, že v případě, kdy mu dodržení právních předpisů uvedených v předchozí větě neumožní zcela nebo zčásti plnění této smlouvy, bez zbytečného odkladu na tuto skutečnost kupujícího prokazatelně písemně upozorní.</w:t>
      </w:r>
    </w:p>
    <w:p w14:paraId="467C19B9" w14:textId="79EC4AF9" w:rsidR="00851A84" w:rsidRDefault="004C5563" w:rsidP="004C5563">
      <w:pPr>
        <w:widowControl w:val="0"/>
        <w:numPr>
          <w:ilvl w:val="0"/>
          <w:numId w:val="2"/>
        </w:numPr>
        <w:suppressAutoHyphens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 xml:space="preserve">Kupující je oprávněn od této smlouvy odstoupit v případě, kdy prodávající nesplní povinnost uvedenou v čl. II odst. </w:t>
      </w:r>
      <w:r w:rsidR="00FF514A" w:rsidRPr="00FF514A">
        <w:rPr>
          <w:rFonts w:ascii="Arial" w:hAnsi="Arial" w:cs="Arial"/>
          <w:sz w:val="22"/>
          <w:szCs w:val="22"/>
        </w:rPr>
        <w:t>2</w:t>
      </w:r>
      <w:r w:rsidRPr="00FF514A">
        <w:rPr>
          <w:rFonts w:ascii="Arial" w:hAnsi="Arial" w:cs="Arial"/>
          <w:sz w:val="22"/>
          <w:szCs w:val="22"/>
        </w:rPr>
        <w:t xml:space="preserve"> této smlouvy.</w:t>
      </w:r>
    </w:p>
    <w:p w14:paraId="3482243C" w14:textId="77777777" w:rsidR="00FF514A" w:rsidRPr="00FF514A" w:rsidRDefault="00FF514A" w:rsidP="00FF514A">
      <w:pPr>
        <w:widowControl w:val="0"/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287760BD" w14:textId="77777777" w:rsidR="00B030C3" w:rsidRDefault="00B030C3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48127F8C" w14:textId="77777777" w:rsidR="007424FB" w:rsidRDefault="007424FB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255BB5DA" w14:textId="77777777" w:rsidR="00C347C5" w:rsidRPr="007E7536" w:rsidRDefault="00C347C5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6D0510AC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Předmět plnění</w:t>
      </w:r>
    </w:p>
    <w:p w14:paraId="765D8AE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DA7640F" w14:textId="3A4F9DDE" w:rsidR="00331281" w:rsidRPr="007424FB" w:rsidRDefault="00331281" w:rsidP="00B33150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424FB">
        <w:rPr>
          <w:rFonts w:ascii="Arial" w:hAnsi="Arial"/>
          <w:sz w:val="22"/>
          <w:szCs w:val="22"/>
        </w:rPr>
        <w:t xml:space="preserve">Předmětem plnění této smlouvy je dodání </w:t>
      </w:r>
      <w:r w:rsidR="003B1A35" w:rsidRPr="007424FB">
        <w:rPr>
          <w:rFonts w:ascii="Arial" w:hAnsi="Arial"/>
          <w:b/>
          <w:bCs/>
          <w:sz w:val="22"/>
          <w:szCs w:val="22"/>
        </w:rPr>
        <w:t>nábytku</w:t>
      </w:r>
      <w:r w:rsidR="007424FB" w:rsidRPr="007424FB">
        <w:rPr>
          <w:rFonts w:ascii="Arial" w:hAnsi="Arial"/>
          <w:b/>
          <w:bCs/>
          <w:sz w:val="22"/>
          <w:szCs w:val="22"/>
        </w:rPr>
        <w:t>, interiérových doplňků, informačního (orientačního) systému a vybavení kavárny</w:t>
      </w:r>
      <w:r w:rsidR="007424FB" w:rsidRPr="007424FB">
        <w:rPr>
          <w:rFonts w:ascii="Arial" w:hAnsi="Arial"/>
          <w:sz w:val="22"/>
          <w:szCs w:val="22"/>
        </w:rPr>
        <w:t xml:space="preserve"> </w:t>
      </w:r>
      <w:r w:rsidRPr="007424FB">
        <w:rPr>
          <w:rFonts w:ascii="Arial" w:hAnsi="Arial"/>
          <w:sz w:val="22"/>
          <w:szCs w:val="22"/>
        </w:rPr>
        <w:t>v souladu s technickými požadavky na předmět plnění veřejné zakázky s názvem „</w:t>
      </w:r>
      <w:r w:rsidR="00790BD0" w:rsidRPr="007424FB">
        <w:rPr>
          <w:rFonts w:ascii="Arial" w:hAnsi="Arial"/>
          <w:b/>
          <w:bCs/>
          <w:sz w:val="22"/>
          <w:szCs w:val="22"/>
        </w:rPr>
        <w:t>Rekonstrukce domu U Rytířů, Litomyšl - interiér</w:t>
      </w:r>
      <w:r w:rsidRPr="007424FB">
        <w:rPr>
          <w:rFonts w:ascii="Arial" w:hAnsi="Arial"/>
          <w:sz w:val="22"/>
          <w:szCs w:val="22"/>
        </w:rPr>
        <w:t>“</w:t>
      </w:r>
      <w:r w:rsidR="002A7F74" w:rsidRPr="007424FB">
        <w:rPr>
          <w:rFonts w:ascii="Arial" w:hAnsi="Arial"/>
          <w:sz w:val="22"/>
          <w:szCs w:val="22"/>
        </w:rPr>
        <w:t xml:space="preserve">, </w:t>
      </w:r>
      <w:r w:rsidRPr="007424FB">
        <w:rPr>
          <w:rFonts w:ascii="Arial" w:hAnsi="Arial"/>
          <w:sz w:val="22"/>
          <w:szCs w:val="22"/>
        </w:rPr>
        <w:t xml:space="preserve">podmínkami </w:t>
      </w:r>
      <w:r w:rsidR="002A7F74" w:rsidRPr="007424FB">
        <w:rPr>
          <w:rFonts w:ascii="Arial" w:hAnsi="Arial"/>
          <w:sz w:val="22"/>
          <w:szCs w:val="22"/>
        </w:rPr>
        <w:t>zadávacího</w:t>
      </w:r>
      <w:r w:rsidRPr="007424FB">
        <w:rPr>
          <w:rFonts w:ascii="Arial" w:hAnsi="Arial"/>
          <w:sz w:val="22"/>
          <w:szCs w:val="22"/>
        </w:rPr>
        <w:t xml:space="preserve"> řízení k veřejné zakázce a dalšími obecně závaznými technickými podmínkami uvedenými v právních a technických předpisech, ČSN týkajících se předmětu plnění</w:t>
      </w:r>
      <w:r w:rsidR="002A7F74" w:rsidRPr="007424FB">
        <w:rPr>
          <w:rFonts w:ascii="Arial" w:hAnsi="Arial"/>
          <w:sz w:val="22"/>
          <w:szCs w:val="22"/>
        </w:rPr>
        <w:t xml:space="preserve"> dle této smlouvy (dále jen „předmět plnění“)</w:t>
      </w:r>
      <w:r w:rsidRPr="007424FB">
        <w:rPr>
          <w:rFonts w:ascii="Arial" w:hAnsi="Arial"/>
          <w:sz w:val="22"/>
          <w:szCs w:val="22"/>
        </w:rPr>
        <w:t>.</w:t>
      </w:r>
      <w:r w:rsidR="00E90C83" w:rsidRPr="007424FB">
        <w:rPr>
          <w:rFonts w:ascii="Arial" w:hAnsi="Arial"/>
          <w:sz w:val="22"/>
          <w:szCs w:val="22"/>
        </w:rPr>
        <w:t xml:space="preserve"> </w:t>
      </w:r>
      <w:r w:rsidR="00790BD0" w:rsidRPr="007424FB">
        <w:rPr>
          <w:rFonts w:ascii="Arial" w:hAnsi="Arial"/>
          <w:sz w:val="22"/>
          <w:szCs w:val="22"/>
        </w:rPr>
        <w:t>Rozsah p</w:t>
      </w:r>
      <w:r w:rsidR="00E90C83" w:rsidRPr="007424FB">
        <w:rPr>
          <w:rFonts w:ascii="Arial" w:hAnsi="Arial"/>
          <w:sz w:val="22"/>
          <w:szCs w:val="22"/>
        </w:rPr>
        <w:t xml:space="preserve">ředmět plnění je </w:t>
      </w:r>
      <w:r w:rsidR="00790BD0" w:rsidRPr="007424FB">
        <w:rPr>
          <w:rFonts w:ascii="Arial" w:hAnsi="Arial"/>
          <w:sz w:val="22"/>
          <w:szCs w:val="22"/>
        </w:rPr>
        <w:t xml:space="preserve">položkovém rozpočtu, který tvoří přílohu č. </w:t>
      </w:r>
      <w:r w:rsidR="00E90C83" w:rsidRPr="007424FB">
        <w:rPr>
          <w:rFonts w:ascii="Arial" w:hAnsi="Arial"/>
          <w:sz w:val="22"/>
          <w:szCs w:val="22"/>
        </w:rPr>
        <w:t xml:space="preserve">1 </w:t>
      </w:r>
      <w:r w:rsidR="00790BD0" w:rsidRPr="007424FB">
        <w:rPr>
          <w:rFonts w:ascii="Arial" w:hAnsi="Arial"/>
          <w:sz w:val="22"/>
          <w:szCs w:val="22"/>
        </w:rPr>
        <w:t>této smlouvy a dále je popsán v projektové dokumentaci</w:t>
      </w:r>
      <w:r w:rsidR="007424FB" w:rsidRPr="007424FB">
        <w:rPr>
          <w:rFonts w:ascii="Arial" w:hAnsi="Arial"/>
          <w:sz w:val="22"/>
          <w:szCs w:val="22"/>
        </w:rPr>
        <w:t xml:space="preserve"> zpracované Kuba &amp; Pilař architekti s.r.o., Kopečná 58, 602 00 Brno, IČO 277 38 027,</w:t>
      </w:r>
      <w:r w:rsidR="00790BD0" w:rsidRPr="007424FB">
        <w:rPr>
          <w:rFonts w:ascii="Arial" w:hAnsi="Arial"/>
          <w:sz w:val="22"/>
          <w:szCs w:val="22"/>
        </w:rPr>
        <w:t xml:space="preserve"> kterou kupující předal prodávajícímu v rámci zadávací dokumentace zadávacího řízení na veřejnou zakázku.</w:t>
      </w:r>
    </w:p>
    <w:p w14:paraId="5887777E" w14:textId="28CE7F9B" w:rsidR="00FF514A" w:rsidRDefault="00331281" w:rsidP="00FF514A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</w:t>
      </w:r>
      <w:r w:rsidRPr="002A7F74">
        <w:rPr>
          <w:rFonts w:ascii="Arial" w:hAnsi="Arial"/>
          <w:sz w:val="22"/>
          <w:szCs w:val="22"/>
        </w:rPr>
        <w:t>se zavazuje dodat předmět plnění do místa plnění a v</w:t>
      </w:r>
      <w:r w:rsidR="003F5F7D">
        <w:rPr>
          <w:rFonts w:ascii="Arial" w:hAnsi="Arial"/>
          <w:sz w:val="22"/>
          <w:szCs w:val="22"/>
        </w:rPr>
        <w:t xml:space="preserve">e lhůtě </w:t>
      </w:r>
      <w:r w:rsidRPr="002A7F74">
        <w:rPr>
          <w:rFonts w:ascii="Arial" w:hAnsi="Arial"/>
          <w:sz w:val="22"/>
          <w:szCs w:val="22"/>
        </w:rPr>
        <w:t xml:space="preserve">plnění dle této smlouvy a provést jeho </w:t>
      </w:r>
      <w:r w:rsidR="002A7F74">
        <w:rPr>
          <w:rFonts w:ascii="Arial" w:hAnsi="Arial"/>
          <w:sz w:val="22"/>
          <w:szCs w:val="22"/>
        </w:rPr>
        <w:t xml:space="preserve">dopravu, </w:t>
      </w:r>
      <w:r w:rsidRPr="002A7F74">
        <w:rPr>
          <w:rFonts w:ascii="Arial" w:hAnsi="Arial"/>
          <w:sz w:val="22"/>
          <w:szCs w:val="22"/>
        </w:rPr>
        <w:t xml:space="preserve">umístění, </w:t>
      </w:r>
      <w:r w:rsidR="002A7F74" w:rsidRPr="002A7F74">
        <w:rPr>
          <w:rFonts w:ascii="Arial" w:hAnsi="Arial"/>
          <w:sz w:val="22"/>
          <w:szCs w:val="22"/>
        </w:rPr>
        <w:t>montáž, instalaci</w:t>
      </w:r>
      <w:r w:rsidRPr="002A7F74">
        <w:rPr>
          <w:rFonts w:ascii="Arial" w:hAnsi="Arial"/>
          <w:sz w:val="22"/>
          <w:szCs w:val="22"/>
        </w:rPr>
        <w:t>, uvedení do provozu, odzkoušení jeho funkčnosti a proškolení personálu kupujícího v provozních prostorech místa plnění. Dále je předmětem plnění odvoz veškerého odpadu a nepotřebného materiálu z místa plnění.</w:t>
      </w:r>
    </w:p>
    <w:p w14:paraId="308EEFB9" w14:textId="58E09434" w:rsidR="00DB4E53" w:rsidRPr="00DB4E53" w:rsidRDefault="00DB4E53" w:rsidP="00DB4E53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  <w:szCs w:val="22"/>
        </w:rPr>
      </w:pPr>
      <w:r w:rsidRPr="00DB4E53">
        <w:rPr>
          <w:rFonts w:ascii="Arial" w:hAnsi="Arial"/>
          <w:sz w:val="22"/>
          <w:szCs w:val="22"/>
        </w:rPr>
        <w:t xml:space="preserve">Součástí </w:t>
      </w:r>
      <w:r>
        <w:rPr>
          <w:rFonts w:ascii="Arial" w:hAnsi="Arial"/>
          <w:sz w:val="22"/>
          <w:szCs w:val="22"/>
        </w:rPr>
        <w:t>předmětu plnění</w:t>
      </w:r>
      <w:r w:rsidRPr="00DB4E53">
        <w:rPr>
          <w:rFonts w:ascii="Arial" w:hAnsi="Arial"/>
          <w:sz w:val="22"/>
          <w:szCs w:val="22"/>
        </w:rPr>
        <w:t xml:space="preserve"> je dále </w:t>
      </w:r>
      <w:r>
        <w:rPr>
          <w:rFonts w:ascii="Arial" w:hAnsi="Arial"/>
          <w:sz w:val="22"/>
          <w:szCs w:val="22"/>
        </w:rPr>
        <w:t xml:space="preserve">mimo jiné </w:t>
      </w:r>
      <w:r w:rsidRPr="00DB4E53">
        <w:rPr>
          <w:rFonts w:ascii="Arial" w:hAnsi="Arial"/>
          <w:sz w:val="22"/>
          <w:szCs w:val="22"/>
        </w:rPr>
        <w:t>i:</w:t>
      </w:r>
    </w:p>
    <w:p w14:paraId="768F51BD" w14:textId="77777777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>ověření veškerých rozměrů jednotlivých výrobků zaměřením na místě dodávky a montáže,</w:t>
      </w:r>
    </w:p>
    <w:p w14:paraId="733FAF13" w14:textId="6B0A75E0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 xml:space="preserve">vyvzorkování veškerých materiálů před zahájením výroby </w:t>
      </w:r>
      <w:r>
        <w:rPr>
          <w:rFonts w:ascii="Arial" w:hAnsi="Arial" w:cs="Arial"/>
          <w:sz w:val="22"/>
          <w:szCs w:val="22"/>
        </w:rPr>
        <w:t>v rozsahu specifikovaném v položkovém rozpočtu a/nebo v projektové dokumentaci</w:t>
      </w:r>
      <w:r w:rsidRPr="00DB4E53">
        <w:rPr>
          <w:rFonts w:ascii="Arial" w:hAnsi="Arial" w:cs="Arial"/>
          <w:sz w:val="22"/>
          <w:szCs w:val="22"/>
        </w:rPr>
        <w:t>,</w:t>
      </w:r>
    </w:p>
    <w:p w14:paraId="6D2C7000" w14:textId="77777777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>doprava veškerých komponentů na místo dodávky a montáže,</w:t>
      </w:r>
    </w:p>
    <w:p w14:paraId="5CD192D4" w14:textId="77777777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 xml:space="preserve">předání prohlášení o shodě na použité materiály a výrobky dle platných právních předpisů, </w:t>
      </w:r>
    </w:p>
    <w:p w14:paraId="6EFABF55" w14:textId="77777777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>zaškolení obsluhy (je-li třeba),</w:t>
      </w:r>
    </w:p>
    <w:p w14:paraId="248B046F" w14:textId="72B1CEF1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>dodání návodů k použití a k obsluze (způsob čištění, dezinfekce apod.) v českém jazyce,</w:t>
      </w:r>
    </w:p>
    <w:p w14:paraId="0435E72D" w14:textId="77777777" w:rsidR="00DB4E53" w:rsidRPr="00DB4E53" w:rsidRDefault="00DB4E53" w:rsidP="00DB4E53">
      <w:pPr>
        <w:pStyle w:val="Odstavecseseznamem"/>
        <w:numPr>
          <w:ilvl w:val="0"/>
          <w:numId w:val="18"/>
        </w:numPr>
        <w:ind w:left="1134" w:hanging="425"/>
        <w:rPr>
          <w:rFonts w:ascii="Arial" w:hAnsi="Arial" w:cs="Arial"/>
          <w:sz w:val="22"/>
          <w:szCs w:val="22"/>
        </w:rPr>
      </w:pPr>
      <w:r w:rsidRPr="00DB4E53">
        <w:rPr>
          <w:rFonts w:ascii="Arial" w:hAnsi="Arial" w:cs="Arial"/>
          <w:sz w:val="22"/>
          <w:szCs w:val="22"/>
        </w:rPr>
        <w:t>bezplatný záruční servis (opravy).</w:t>
      </w:r>
    </w:p>
    <w:p w14:paraId="1655ED80" w14:textId="77777777" w:rsidR="002A7F74" w:rsidRPr="007E7536" w:rsidRDefault="002A7F74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60671676" w14:textId="69AA1E77" w:rsidR="00331281" w:rsidRDefault="003F5F7D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Lhůty</w:t>
      </w:r>
      <w:r w:rsidR="00331281" w:rsidRPr="007E7536">
        <w:rPr>
          <w:rFonts w:ascii="Arial" w:hAnsi="Arial" w:cs="Arial"/>
          <w:b/>
          <w:sz w:val="24"/>
          <w:szCs w:val="24"/>
          <w:lang w:eastAsia="cs-CZ"/>
        </w:rPr>
        <w:t xml:space="preserve"> a místo plnění</w:t>
      </w:r>
    </w:p>
    <w:p w14:paraId="6DD594A4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5B4475F" w14:textId="15B5652D" w:rsidR="00331281" w:rsidRPr="007E7536" w:rsidRDefault="00331281" w:rsidP="003D5A7C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Místem plnění je </w:t>
      </w:r>
      <w:r w:rsidR="00790BD0" w:rsidRPr="00790BD0">
        <w:rPr>
          <w:rFonts w:ascii="Arial" w:hAnsi="Arial"/>
          <w:sz w:val="22"/>
          <w:szCs w:val="22"/>
        </w:rPr>
        <w:t>dům U Rytířů, Smetanovo náměstí 110, 570 01 Litomyšl.</w:t>
      </w:r>
    </w:p>
    <w:p w14:paraId="5842B787" w14:textId="548F8A36" w:rsidR="00C87183" w:rsidRDefault="00C87183" w:rsidP="00E90C83">
      <w:pPr>
        <w:widowControl w:val="0"/>
        <w:numPr>
          <w:ilvl w:val="0"/>
          <w:numId w:val="4"/>
        </w:numPr>
        <w:suppressAutoHyphens/>
        <w:rPr>
          <w:rFonts w:ascii="Arial" w:hAnsi="Arial"/>
          <w:sz w:val="22"/>
          <w:szCs w:val="22"/>
        </w:rPr>
      </w:pPr>
      <w:r w:rsidRPr="00C87183">
        <w:rPr>
          <w:rFonts w:ascii="Arial" w:hAnsi="Arial"/>
          <w:b/>
          <w:bCs/>
          <w:sz w:val="22"/>
          <w:szCs w:val="22"/>
        </w:rPr>
        <w:t>Zaměření:</w:t>
      </w:r>
      <w:r>
        <w:rPr>
          <w:rFonts w:ascii="Arial" w:hAnsi="Arial"/>
          <w:sz w:val="22"/>
          <w:szCs w:val="22"/>
        </w:rPr>
        <w:t xml:space="preserve"> Zaměření stavby pro účely výroby vestavěného nábytku bude možné nejdříve po dokončení omítek. Zaměření proběhne na písemnou výzvu kupujícího po koordinaci se zhotovitelem stavby.</w:t>
      </w:r>
    </w:p>
    <w:p w14:paraId="490ED432" w14:textId="0EB29B70" w:rsidR="00E90C83" w:rsidRDefault="00C87183" w:rsidP="00E90C83">
      <w:pPr>
        <w:widowControl w:val="0"/>
        <w:numPr>
          <w:ilvl w:val="0"/>
          <w:numId w:val="4"/>
        </w:numPr>
        <w:suppressAutoHyphens/>
        <w:rPr>
          <w:rFonts w:ascii="Arial" w:hAnsi="Arial"/>
          <w:sz w:val="22"/>
          <w:szCs w:val="22"/>
        </w:rPr>
      </w:pPr>
      <w:r w:rsidRPr="00C87183">
        <w:rPr>
          <w:rFonts w:ascii="Arial" w:hAnsi="Arial"/>
          <w:b/>
          <w:bCs/>
          <w:sz w:val="22"/>
          <w:szCs w:val="22"/>
        </w:rPr>
        <w:t>Dokončení:</w:t>
      </w:r>
      <w:r>
        <w:rPr>
          <w:rFonts w:ascii="Arial" w:hAnsi="Arial"/>
          <w:sz w:val="22"/>
          <w:szCs w:val="22"/>
        </w:rPr>
        <w:t xml:space="preserve"> </w:t>
      </w:r>
      <w:r w:rsidR="00331281" w:rsidRPr="00FF514A">
        <w:rPr>
          <w:rFonts w:ascii="Arial" w:hAnsi="Arial"/>
          <w:sz w:val="22"/>
          <w:szCs w:val="22"/>
        </w:rPr>
        <w:t>Prodávající se zavazuje splnit předmět plnění dle čl. III. této smlouvy</w:t>
      </w:r>
      <w:r w:rsidR="00385C34" w:rsidRPr="00FF514A">
        <w:rPr>
          <w:rFonts w:ascii="Arial" w:hAnsi="Arial"/>
          <w:sz w:val="22"/>
          <w:szCs w:val="22"/>
        </w:rPr>
        <w:t xml:space="preserve"> ve lhůtě pro </w:t>
      </w:r>
      <w:bookmarkStart w:id="0" w:name="_Hlk106784808"/>
      <w:r w:rsidR="00385C34" w:rsidRPr="00FF514A">
        <w:rPr>
          <w:rFonts w:ascii="Arial" w:hAnsi="Arial"/>
          <w:sz w:val="22"/>
          <w:szCs w:val="22"/>
        </w:rPr>
        <w:t>d</w:t>
      </w:r>
      <w:r w:rsidR="002A7F74" w:rsidRPr="00FF514A">
        <w:rPr>
          <w:rFonts w:ascii="Arial" w:hAnsi="Arial"/>
          <w:sz w:val="22"/>
          <w:szCs w:val="22"/>
        </w:rPr>
        <w:t xml:space="preserve">okončení </w:t>
      </w:r>
      <w:r w:rsidR="00E57B42" w:rsidRPr="00FF514A">
        <w:rPr>
          <w:rFonts w:ascii="Arial" w:hAnsi="Arial"/>
          <w:sz w:val="22"/>
          <w:szCs w:val="22"/>
        </w:rPr>
        <w:t xml:space="preserve">a předání </w:t>
      </w:r>
      <w:r w:rsidR="002A7F74" w:rsidRPr="00FF514A">
        <w:rPr>
          <w:rFonts w:ascii="Arial" w:hAnsi="Arial"/>
          <w:sz w:val="22"/>
          <w:szCs w:val="22"/>
        </w:rPr>
        <w:t>dodávky</w:t>
      </w:r>
      <w:r w:rsidR="00385C34" w:rsidRPr="00FF514A">
        <w:rPr>
          <w:rFonts w:ascii="Arial" w:hAnsi="Arial"/>
          <w:sz w:val="22"/>
          <w:szCs w:val="22"/>
        </w:rPr>
        <w:t xml:space="preserve">, která činí </w:t>
      </w:r>
      <w:r w:rsidR="003F5F7D">
        <w:rPr>
          <w:rFonts w:ascii="Arial" w:hAnsi="Arial"/>
          <w:sz w:val="22"/>
          <w:szCs w:val="22"/>
          <w:u w:val="single"/>
        </w:rPr>
        <w:t>9</w:t>
      </w:r>
      <w:r w:rsidRPr="00C87183">
        <w:rPr>
          <w:rFonts w:ascii="Arial" w:hAnsi="Arial"/>
          <w:sz w:val="22"/>
          <w:szCs w:val="22"/>
          <w:u w:val="single"/>
        </w:rPr>
        <w:t>0</w:t>
      </w:r>
      <w:r w:rsidR="006130AF" w:rsidRPr="00C87183">
        <w:rPr>
          <w:rFonts w:ascii="Arial" w:hAnsi="Arial"/>
          <w:sz w:val="22"/>
          <w:szCs w:val="22"/>
          <w:u w:val="single"/>
        </w:rPr>
        <w:t xml:space="preserve"> </w:t>
      </w:r>
      <w:r w:rsidR="002A7F74" w:rsidRPr="00C87183">
        <w:rPr>
          <w:rFonts w:ascii="Arial" w:hAnsi="Arial"/>
          <w:sz w:val="22"/>
          <w:szCs w:val="22"/>
          <w:u w:val="single"/>
        </w:rPr>
        <w:t xml:space="preserve">dnů ode dne </w:t>
      </w:r>
      <w:r w:rsidR="00385C34" w:rsidRPr="00C87183">
        <w:rPr>
          <w:rFonts w:ascii="Arial" w:hAnsi="Arial"/>
          <w:sz w:val="22"/>
          <w:szCs w:val="22"/>
          <w:u w:val="single"/>
        </w:rPr>
        <w:t>doručení</w:t>
      </w:r>
      <w:r w:rsidR="002A7F74" w:rsidRPr="00C87183">
        <w:rPr>
          <w:rFonts w:ascii="Arial" w:hAnsi="Arial"/>
          <w:sz w:val="22"/>
          <w:szCs w:val="22"/>
          <w:u w:val="single"/>
        </w:rPr>
        <w:t xml:space="preserve"> Výzvy </w:t>
      </w:r>
      <w:r w:rsidR="00385C34" w:rsidRPr="00C87183">
        <w:rPr>
          <w:rFonts w:ascii="Arial" w:hAnsi="Arial"/>
          <w:sz w:val="22"/>
          <w:szCs w:val="22"/>
          <w:u w:val="single"/>
        </w:rPr>
        <w:t>prodávajícímu</w:t>
      </w:r>
      <w:r w:rsidR="002A7F74" w:rsidRPr="00C87183">
        <w:rPr>
          <w:rFonts w:ascii="Arial" w:hAnsi="Arial"/>
          <w:sz w:val="22"/>
          <w:szCs w:val="22"/>
          <w:u w:val="single"/>
        </w:rPr>
        <w:t xml:space="preserve"> k zahájení dodávky a montáže</w:t>
      </w:r>
      <w:bookmarkEnd w:id="0"/>
      <w:r w:rsidR="00385C34" w:rsidRPr="00C87183">
        <w:rPr>
          <w:rFonts w:ascii="Arial" w:hAnsi="Arial"/>
          <w:sz w:val="22"/>
          <w:szCs w:val="22"/>
          <w:u w:val="single"/>
        </w:rPr>
        <w:t xml:space="preserve"> předmětu plnění</w:t>
      </w:r>
      <w:r w:rsidR="00385C34" w:rsidRPr="00C87183">
        <w:rPr>
          <w:rFonts w:ascii="Arial" w:hAnsi="Arial"/>
          <w:sz w:val="22"/>
          <w:szCs w:val="22"/>
        </w:rPr>
        <w:t>.</w:t>
      </w:r>
      <w:r w:rsidR="00385C34" w:rsidRPr="00FF514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Výzva bude odeslána nejdříve 10 dnů po odeslání výzvy kupujícího k zaměření stavby, přičemž výzva bude odeslána nejdříve v </w:t>
      </w:r>
      <w:r w:rsidR="006B5DFD">
        <w:rPr>
          <w:rFonts w:ascii="Arial" w:hAnsi="Arial"/>
          <w:sz w:val="22"/>
          <w:szCs w:val="22"/>
        </w:rPr>
        <w:t>momentu</w:t>
      </w:r>
      <w:r>
        <w:rPr>
          <w:rFonts w:ascii="Arial" w:hAnsi="Arial"/>
          <w:sz w:val="22"/>
          <w:szCs w:val="22"/>
        </w:rPr>
        <w:t xml:space="preserve">, kdy budou probíhat dokončovací práce či </w:t>
      </w:r>
      <w:r w:rsidR="006B5DFD">
        <w:rPr>
          <w:rFonts w:ascii="Arial" w:hAnsi="Arial"/>
          <w:sz w:val="22"/>
          <w:szCs w:val="22"/>
        </w:rPr>
        <w:t xml:space="preserve">ve chvílí, kdy bude stavba kompletně dokončena. </w:t>
      </w:r>
      <w:r w:rsidR="006B5DFD" w:rsidRPr="006B5DFD">
        <w:rPr>
          <w:rFonts w:ascii="Arial" w:hAnsi="Arial"/>
          <w:sz w:val="22"/>
          <w:szCs w:val="22"/>
          <w:u w:val="single"/>
        </w:rPr>
        <w:t xml:space="preserve">Předpokládané datum odeslání výzvy </w:t>
      </w:r>
      <w:r w:rsidR="006B5DFD" w:rsidRPr="00C87183">
        <w:rPr>
          <w:rFonts w:ascii="Arial" w:hAnsi="Arial"/>
          <w:sz w:val="22"/>
          <w:szCs w:val="22"/>
          <w:u w:val="single"/>
        </w:rPr>
        <w:t>k zahájení dodávky a montáže předmětu plnění</w:t>
      </w:r>
      <w:r w:rsidR="006B5DFD" w:rsidRPr="006B5DFD">
        <w:rPr>
          <w:rFonts w:ascii="Arial" w:hAnsi="Arial"/>
          <w:sz w:val="22"/>
          <w:szCs w:val="22"/>
          <w:u w:val="single"/>
        </w:rPr>
        <w:t xml:space="preserve"> je </w:t>
      </w:r>
      <w:r w:rsidR="003F5F7D">
        <w:rPr>
          <w:rFonts w:ascii="Arial" w:hAnsi="Arial"/>
          <w:sz w:val="22"/>
          <w:szCs w:val="22"/>
          <w:u w:val="single"/>
        </w:rPr>
        <w:t>první</w:t>
      </w:r>
      <w:r w:rsidR="006B5DFD" w:rsidRPr="006B5DFD">
        <w:rPr>
          <w:rFonts w:ascii="Arial" w:hAnsi="Arial"/>
          <w:sz w:val="22"/>
          <w:szCs w:val="22"/>
          <w:u w:val="single"/>
        </w:rPr>
        <w:t xml:space="preserve"> polovina roku 2027</w:t>
      </w:r>
      <w:r w:rsidR="006B5DFD">
        <w:rPr>
          <w:rFonts w:ascii="Arial" w:hAnsi="Arial"/>
          <w:sz w:val="22"/>
          <w:szCs w:val="22"/>
        </w:rPr>
        <w:t>.</w:t>
      </w:r>
    </w:p>
    <w:p w14:paraId="722CC818" w14:textId="34DDF85A" w:rsidR="003F5F7D" w:rsidRPr="003F5F7D" w:rsidRDefault="003F5F7D" w:rsidP="00E90C83">
      <w:pPr>
        <w:widowControl w:val="0"/>
        <w:numPr>
          <w:ilvl w:val="0"/>
          <w:numId w:val="4"/>
        </w:numPr>
        <w:suppressAutoHyphens/>
        <w:rPr>
          <w:rFonts w:ascii="Arial" w:hAnsi="Arial"/>
          <w:sz w:val="22"/>
          <w:szCs w:val="22"/>
        </w:rPr>
      </w:pPr>
      <w:r w:rsidRPr="003F5F7D">
        <w:rPr>
          <w:rFonts w:ascii="Arial" w:hAnsi="Arial"/>
          <w:sz w:val="22"/>
          <w:szCs w:val="22"/>
        </w:rPr>
        <w:t>Vývoj cen do doby plnění dle této smlouvy je součástí sjednané ceny</w:t>
      </w:r>
      <w:r>
        <w:rPr>
          <w:rFonts w:ascii="Arial" w:hAnsi="Arial"/>
          <w:sz w:val="22"/>
          <w:szCs w:val="22"/>
        </w:rPr>
        <w:t xml:space="preserve">, </w:t>
      </w:r>
      <w:r w:rsidR="0054769D">
        <w:rPr>
          <w:rFonts w:ascii="Arial" w:hAnsi="Arial"/>
          <w:sz w:val="22"/>
          <w:szCs w:val="22"/>
        </w:rPr>
        <w:t>avšak</w:t>
      </w:r>
      <w:r>
        <w:rPr>
          <w:rFonts w:ascii="Arial" w:hAnsi="Arial"/>
          <w:sz w:val="22"/>
          <w:szCs w:val="22"/>
        </w:rPr>
        <w:t xml:space="preserve"> v případě, že by k odeslání </w:t>
      </w:r>
      <w:r w:rsidR="0054769D">
        <w:rPr>
          <w:rFonts w:ascii="Arial" w:hAnsi="Arial"/>
          <w:sz w:val="22"/>
          <w:szCs w:val="22"/>
        </w:rPr>
        <w:t xml:space="preserve">výzvy </w:t>
      </w:r>
      <w:r>
        <w:rPr>
          <w:rFonts w:ascii="Arial" w:hAnsi="Arial"/>
          <w:sz w:val="22"/>
          <w:szCs w:val="22"/>
        </w:rPr>
        <w:t>k zahájení dodávky a montáže došlo až roce 2028, má prodávající nárok na změnu sjednané ceny, a to o výši inflace za rok 2027 zveřejněnou ČSÚ.</w:t>
      </w:r>
    </w:p>
    <w:p w14:paraId="499F462D" w14:textId="247DE1A3" w:rsidR="007C32B9" w:rsidRPr="00FF514A" w:rsidRDefault="00385C34" w:rsidP="003F5F7D">
      <w:pPr>
        <w:widowControl w:val="0"/>
        <w:numPr>
          <w:ilvl w:val="0"/>
          <w:numId w:val="4"/>
        </w:numPr>
        <w:suppressAutoHyphens/>
        <w:rPr>
          <w:rFonts w:ascii="Arial" w:hAnsi="Arial"/>
          <w:sz w:val="22"/>
          <w:szCs w:val="22"/>
        </w:rPr>
      </w:pPr>
      <w:r w:rsidRPr="00FF514A">
        <w:rPr>
          <w:rFonts w:ascii="Arial" w:hAnsi="Arial"/>
          <w:sz w:val="22"/>
          <w:szCs w:val="22"/>
        </w:rPr>
        <w:t xml:space="preserve">Výzva bude </w:t>
      </w:r>
      <w:r w:rsidR="00E90C83" w:rsidRPr="00FF514A">
        <w:rPr>
          <w:rFonts w:ascii="Arial" w:hAnsi="Arial"/>
          <w:sz w:val="22"/>
          <w:szCs w:val="22"/>
        </w:rPr>
        <w:t xml:space="preserve">kupujícím </w:t>
      </w:r>
      <w:r w:rsidRPr="00FF514A">
        <w:rPr>
          <w:rFonts w:ascii="Arial" w:hAnsi="Arial"/>
          <w:sz w:val="22"/>
          <w:szCs w:val="22"/>
        </w:rPr>
        <w:t>učiněna elektronickými prostředky</w:t>
      </w:r>
      <w:r w:rsidR="00E90C83" w:rsidRPr="00FF514A">
        <w:rPr>
          <w:rFonts w:ascii="Arial" w:hAnsi="Arial"/>
          <w:sz w:val="22"/>
          <w:szCs w:val="22"/>
        </w:rPr>
        <w:t xml:space="preserve"> na e-mailovou adresu: </w:t>
      </w:r>
      <w:r w:rsidR="00E90C83" w:rsidRPr="00FF514A">
        <w:rPr>
          <w:rFonts w:ascii="Arial" w:hAnsi="Arial"/>
          <w:sz w:val="22"/>
          <w:szCs w:val="22"/>
          <w:highlight w:val="yellow"/>
        </w:rPr>
        <w:t>……………………</w:t>
      </w:r>
      <w:r w:rsidR="00E90C83" w:rsidRPr="00FF514A">
        <w:rPr>
          <w:rFonts w:ascii="Arial" w:hAnsi="Arial"/>
          <w:sz w:val="22"/>
          <w:szCs w:val="22"/>
        </w:rPr>
        <w:t xml:space="preserve"> nebo do datové schránky prodávajícího: </w:t>
      </w:r>
      <w:r w:rsidR="00E90C83" w:rsidRPr="00FF514A">
        <w:rPr>
          <w:rFonts w:ascii="Arial" w:hAnsi="Arial"/>
          <w:sz w:val="22"/>
          <w:szCs w:val="22"/>
          <w:highlight w:val="yellow"/>
        </w:rPr>
        <w:t>……………………</w:t>
      </w:r>
    </w:p>
    <w:p w14:paraId="1EE356C2" w14:textId="77777777" w:rsidR="00790BD0" w:rsidRDefault="007C32B9" w:rsidP="00790BD0">
      <w:pPr>
        <w:widowControl w:val="0"/>
        <w:suppressAutoHyphens/>
        <w:ind w:left="709" w:hanging="1"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 xml:space="preserve">V délce lhůty plnění jsou zohledněna </w:t>
      </w:r>
      <w:r w:rsidR="006858BD" w:rsidRPr="00FF514A">
        <w:rPr>
          <w:rFonts w:ascii="Arial" w:hAnsi="Arial" w:cs="Arial"/>
          <w:sz w:val="22"/>
          <w:szCs w:val="22"/>
        </w:rPr>
        <w:t xml:space="preserve">veškerá </w:t>
      </w:r>
      <w:r w:rsidRPr="00FF514A">
        <w:rPr>
          <w:rFonts w:ascii="Arial" w:hAnsi="Arial" w:cs="Arial"/>
          <w:sz w:val="22"/>
          <w:szCs w:val="22"/>
        </w:rPr>
        <w:t xml:space="preserve">omezení a poskytnutí součinnosti </w:t>
      </w:r>
      <w:r w:rsidR="00790BD0">
        <w:rPr>
          <w:rFonts w:ascii="Arial" w:hAnsi="Arial" w:cs="Arial"/>
          <w:sz w:val="22"/>
          <w:szCs w:val="22"/>
        </w:rPr>
        <w:t>zhotoviteli stavby</w:t>
      </w:r>
      <w:r w:rsidRPr="00FF514A">
        <w:rPr>
          <w:rFonts w:ascii="Arial" w:hAnsi="Arial" w:cs="Arial"/>
          <w:sz w:val="22"/>
          <w:szCs w:val="22"/>
        </w:rPr>
        <w:t>, jehož plnění</w:t>
      </w:r>
      <w:r w:rsidR="00790BD0">
        <w:rPr>
          <w:rFonts w:ascii="Arial" w:hAnsi="Arial" w:cs="Arial"/>
          <w:sz w:val="22"/>
          <w:szCs w:val="22"/>
        </w:rPr>
        <w:t xml:space="preserve"> (dokončovací práce)</w:t>
      </w:r>
      <w:r w:rsidRPr="00FF514A">
        <w:rPr>
          <w:rFonts w:ascii="Arial" w:hAnsi="Arial" w:cs="Arial"/>
          <w:sz w:val="22"/>
          <w:szCs w:val="22"/>
        </w:rPr>
        <w:t xml:space="preserve"> bude probíhat současně s dodávkou a montáží nábytku</w:t>
      </w:r>
      <w:r w:rsidR="00790BD0">
        <w:rPr>
          <w:rFonts w:ascii="Arial" w:hAnsi="Arial" w:cs="Arial"/>
          <w:sz w:val="22"/>
          <w:szCs w:val="22"/>
        </w:rPr>
        <w:t xml:space="preserve">. </w:t>
      </w:r>
    </w:p>
    <w:p w14:paraId="1BF2A660" w14:textId="77777777" w:rsidR="003F5F7D" w:rsidRDefault="003F5F7D" w:rsidP="007C32B9">
      <w:pPr>
        <w:pStyle w:val="Odstavecseseznamem"/>
        <w:widowControl w:val="0"/>
        <w:suppressAutoHyphens/>
        <w:spacing w:before="120"/>
        <w:ind w:left="1080" w:firstLine="0"/>
        <w:rPr>
          <w:rFonts w:ascii="Arial" w:hAnsi="Arial" w:cs="Arial"/>
          <w:sz w:val="22"/>
          <w:szCs w:val="22"/>
        </w:rPr>
      </w:pPr>
    </w:p>
    <w:p w14:paraId="21C49173" w14:textId="77777777" w:rsidR="00385C34" w:rsidRPr="00385C34" w:rsidRDefault="00385C34" w:rsidP="00385C34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385C34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7949332A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15F65970" w14:textId="77777777" w:rsidR="00782D1F" w:rsidRPr="00782D1F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</w:t>
      </w:r>
      <w:r w:rsidR="006F090C">
        <w:rPr>
          <w:rFonts w:ascii="Arial" w:hAnsi="Arial"/>
          <w:sz w:val="22"/>
          <w:szCs w:val="22"/>
        </w:rPr>
        <w:t>zadávacího</w:t>
      </w:r>
      <w:r w:rsidRPr="007E7536">
        <w:rPr>
          <w:rFonts w:ascii="Arial" w:hAnsi="Arial"/>
          <w:sz w:val="22"/>
          <w:szCs w:val="22"/>
        </w:rPr>
        <w:t xml:space="preserve"> řízení předmětné veřejné zakázky ve výši</w:t>
      </w:r>
      <w:r w:rsidR="00782D1F">
        <w:rPr>
          <w:rFonts w:ascii="Arial" w:hAnsi="Arial"/>
          <w:sz w:val="22"/>
          <w:szCs w:val="22"/>
        </w:rPr>
        <w:t>:</w:t>
      </w:r>
    </w:p>
    <w:p w14:paraId="2064E18F" w14:textId="5BB859EC" w:rsidR="00FF514A" w:rsidRPr="0060457D" w:rsidRDefault="00FF514A" w:rsidP="00FF514A">
      <w:pPr>
        <w:pStyle w:val="Odstavecseseznamem"/>
        <w:widowControl w:val="0"/>
        <w:suppressAutoHyphens/>
        <w:spacing w:before="120" w:after="120"/>
        <w:ind w:firstLine="0"/>
        <w:rPr>
          <w:rFonts w:ascii="Arial" w:hAnsi="Arial"/>
          <w:sz w:val="22"/>
          <w:szCs w:val="22"/>
        </w:rPr>
      </w:pPr>
      <w:r w:rsidRPr="0060457D">
        <w:rPr>
          <w:rFonts w:ascii="Arial" w:hAnsi="Arial"/>
          <w:sz w:val="22"/>
          <w:szCs w:val="22"/>
        </w:rPr>
        <w:t xml:space="preserve">Cena za </w:t>
      </w:r>
      <w:r w:rsidR="0060457D" w:rsidRPr="0060457D">
        <w:rPr>
          <w:rFonts w:ascii="Arial" w:hAnsi="Arial"/>
          <w:b/>
          <w:bCs/>
          <w:sz w:val="22"/>
          <w:szCs w:val="22"/>
        </w:rPr>
        <w:t>Interiérové a nábytkové vybavení</w:t>
      </w:r>
    </w:p>
    <w:p w14:paraId="592DFD42" w14:textId="77777777" w:rsidR="00FF514A" w:rsidRPr="00FF514A" w:rsidRDefault="00FF514A" w:rsidP="00FF514A">
      <w:pPr>
        <w:pStyle w:val="Odstavecseseznamem"/>
        <w:widowControl w:val="0"/>
        <w:suppressAutoHyphens/>
        <w:spacing w:before="120" w:after="120"/>
        <w:ind w:firstLine="0"/>
        <w:rPr>
          <w:rFonts w:ascii="Arial" w:hAnsi="Arial"/>
          <w:color w:val="000000"/>
          <w:sz w:val="22"/>
          <w:szCs w:val="22"/>
        </w:rPr>
      </w:pPr>
    </w:p>
    <w:p w14:paraId="5459A80D" w14:textId="77777777" w:rsidR="00FF514A" w:rsidRPr="00FF514A" w:rsidRDefault="00FF514A" w:rsidP="00FF514A">
      <w:pPr>
        <w:pStyle w:val="Odstavecseseznamem"/>
        <w:widowControl w:val="0"/>
        <w:suppressAutoHyphens/>
        <w:spacing w:before="120" w:after="120"/>
        <w:ind w:firstLine="0"/>
        <w:rPr>
          <w:rFonts w:ascii="Arial" w:hAnsi="Arial"/>
          <w:sz w:val="22"/>
          <w:szCs w:val="22"/>
        </w:rPr>
      </w:pPr>
      <w:r w:rsidRPr="00FF514A">
        <w:rPr>
          <w:rFonts w:ascii="Arial" w:hAnsi="Arial"/>
          <w:sz w:val="22"/>
          <w:szCs w:val="22"/>
          <w:highlight w:val="yellow"/>
        </w:rPr>
        <w:t>……………….</w:t>
      </w:r>
      <w:r w:rsidRPr="00FF514A">
        <w:rPr>
          <w:rFonts w:ascii="Arial" w:hAnsi="Arial"/>
          <w:sz w:val="22"/>
          <w:szCs w:val="22"/>
        </w:rPr>
        <w:t xml:space="preserve"> Kč bez DPH</w:t>
      </w:r>
    </w:p>
    <w:p w14:paraId="0E90DF6E" w14:textId="77777777" w:rsidR="00FF514A" w:rsidRPr="00FF514A" w:rsidRDefault="00FF514A" w:rsidP="00FF514A">
      <w:pPr>
        <w:pStyle w:val="Odstavecseseznamem"/>
        <w:widowControl w:val="0"/>
        <w:suppressAutoHyphens/>
        <w:spacing w:before="120" w:after="120"/>
        <w:ind w:firstLine="0"/>
        <w:rPr>
          <w:rFonts w:ascii="Arial" w:hAnsi="Arial"/>
          <w:sz w:val="22"/>
          <w:szCs w:val="22"/>
        </w:rPr>
      </w:pPr>
      <w:r w:rsidRPr="00FF514A">
        <w:rPr>
          <w:rFonts w:ascii="Arial" w:hAnsi="Arial"/>
          <w:sz w:val="22"/>
          <w:szCs w:val="22"/>
          <w:highlight w:val="yellow"/>
        </w:rPr>
        <w:t>……………….</w:t>
      </w:r>
      <w:r w:rsidRPr="00FF514A">
        <w:rPr>
          <w:rFonts w:ascii="Arial" w:hAnsi="Arial"/>
          <w:sz w:val="22"/>
          <w:szCs w:val="22"/>
        </w:rPr>
        <w:t xml:space="preserve"> Kč vč. 21 % DPH</w:t>
      </w:r>
    </w:p>
    <w:p w14:paraId="7CFED32D" w14:textId="17B3B6FD" w:rsidR="00782D1F" w:rsidRPr="0060457D" w:rsidRDefault="00782D1F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sz w:val="22"/>
          <w:szCs w:val="22"/>
        </w:rPr>
      </w:pPr>
      <w:r w:rsidRPr="0060457D">
        <w:rPr>
          <w:rFonts w:ascii="Arial" w:hAnsi="Arial"/>
          <w:sz w:val="22"/>
          <w:szCs w:val="22"/>
        </w:rPr>
        <w:t xml:space="preserve">Cena za </w:t>
      </w:r>
      <w:r w:rsidR="0060457D" w:rsidRPr="0060457D">
        <w:rPr>
          <w:rFonts w:ascii="Arial" w:hAnsi="Arial"/>
          <w:b/>
          <w:bCs/>
          <w:sz w:val="22"/>
          <w:szCs w:val="22"/>
        </w:rPr>
        <w:t>Vybavení kavárny</w:t>
      </w:r>
    </w:p>
    <w:p w14:paraId="568DF462" w14:textId="7A0716B3" w:rsidR="00782D1F" w:rsidRDefault="00782D1F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sz w:val="22"/>
          <w:szCs w:val="22"/>
        </w:rPr>
      </w:pPr>
      <w:r w:rsidRPr="00BD1E99">
        <w:rPr>
          <w:rFonts w:ascii="Arial" w:hAnsi="Arial"/>
          <w:sz w:val="22"/>
          <w:szCs w:val="22"/>
          <w:highlight w:val="yellow"/>
        </w:rPr>
        <w:t>……………….</w:t>
      </w:r>
      <w:r>
        <w:rPr>
          <w:rFonts w:ascii="Arial" w:hAnsi="Arial"/>
          <w:sz w:val="22"/>
          <w:szCs w:val="22"/>
        </w:rPr>
        <w:t xml:space="preserve"> Kč </w:t>
      </w:r>
      <w:r w:rsidRPr="007E7536">
        <w:rPr>
          <w:rFonts w:ascii="Arial" w:hAnsi="Arial"/>
          <w:sz w:val="22"/>
          <w:szCs w:val="22"/>
        </w:rPr>
        <w:t>bez DPH</w:t>
      </w:r>
    </w:p>
    <w:p w14:paraId="1EE52D71" w14:textId="77777777" w:rsidR="00782D1F" w:rsidRDefault="00782D1F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sz w:val="22"/>
          <w:szCs w:val="22"/>
        </w:rPr>
      </w:pPr>
      <w:r w:rsidRPr="00BD1E99">
        <w:rPr>
          <w:rFonts w:ascii="Arial" w:hAnsi="Arial"/>
          <w:sz w:val="22"/>
          <w:szCs w:val="22"/>
          <w:highlight w:val="yellow"/>
        </w:rPr>
        <w:t>……………….</w:t>
      </w:r>
      <w:r w:rsidRPr="007E7536">
        <w:rPr>
          <w:rFonts w:ascii="Arial" w:hAnsi="Arial"/>
          <w:sz w:val="22"/>
          <w:szCs w:val="22"/>
        </w:rPr>
        <w:t xml:space="preserve"> Kč vč. 21 % DPH</w:t>
      </w:r>
    </w:p>
    <w:p w14:paraId="6DC5C4AF" w14:textId="76BB53B3" w:rsidR="00782D1F" w:rsidRPr="0060457D" w:rsidRDefault="00782D1F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sz w:val="22"/>
          <w:szCs w:val="22"/>
        </w:rPr>
      </w:pPr>
      <w:r w:rsidRPr="0060457D">
        <w:rPr>
          <w:rFonts w:ascii="Arial" w:hAnsi="Arial"/>
          <w:sz w:val="22"/>
          <w:szCs w:val="22"/>
        </w:rPr>
        <w:t xml:space="preserve">CELKOVÁ SJEDNANÁ CENA ZA </w:t>
      </w:r>
      <w:r w:rsidRPr="0060457D">
        <w:rPr>
          <w:rFonts w:ascii="Arial" w:hAnsi="Arial"/>
          <w:b/>
          <w:bCs/>
          <w:sz w:val="22"/>
          <w:szCs w:val="22"/>
        </w:rPr>
        <w:t>DODÁVKU NÁBYTKU</w:t>
      </w:r>
      <w:r w:rsidR="00FF514A" w:rsidRPr="0060457D">
        <w:rPr>
          <w:rFonts w:ascii="Arial" w:hAnsi="Arial"/>
          <w:b/>
          <w:bCs/>
          <w:sz w:val="22"/>
          <w:szCs w:val="22"/>
        </w:rPr>
        <w:t xml:space="preserve"> A VYBAVENÍ</w:t>
      </w:r>
    </w:p>
    <w:p w14:paraId="57175C18" w14:textId="77777777" w:rsidR="00782D1F" w:rsidRPr="00782D1F" w:rsidRDefault="00782D1F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b/>
          <w:bCs/>
          <w:sz w:val="22"/>
          <w:szCs w:val="22"/>
        </w:rPr>
      </w:pPr>
      <w:r w:rsidRPr="00782D1F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Pr="00782D1F">
        <w:rPr>
          <w:rFonts w:ascii="Arial" w:hAnsi="Arial"/>
          <w:b/>
          <w:bCs/>
          <w:sz w:val="22"/>
          <w:szCs w:val="22"/>
        </w:rPr>
        <w:t xml:space="preserve"> Kč bez DPH</w:t>
      </w:r>
    </w:p>
    <w:p w14:paraId="3634DB90" w14:textId="77777777" w:rsidR="00782D1F" w:rsidRDefault="00782D1F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b/>
          <w:bCs/>
          <w:sz w:val="22"/>
          <w:szCs w:val="22"/>
        </w:rPr>
      </w:pPr>
      <w:r w:rsidRPr="00782D1F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Pr="00782D1F">
        <w:rPr>
          <w:rFonts w:ascii="Arial" w:hAnsi="Arial"/>
          <w:b/>
          <w:bCs/>
          <w:sz w:val="22"/>
          <w:szCs w:val="22"/>
        </w:rPr>
        <w:t xml:space="preserve"> Kč vč. 21 % DPH</w:t>
      </w:r>
    </w:p>
    <w:p w14:paraId="083CDCA7" w14:textId="624A7F31" w:rsidR="00331281" w:rsidRPr="007E7536" w:rsidRDefault="00331281" w:rsidP="00782D1F">
      <w:pPr>
        <w:widowControl w:val="0"/>
        <w:suppressAutoHyphens/>
        <w:spacing w:before="120" w:after="120"/>
        <w:ind w:left="714" w:firstLine="0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="002F0CC4">
        <w:rPr>
          <w:rFonts w:ascii="Arial" w:hAnsi="Arial"/>
          <w:color w:val="000000"/>
          <w:sz w:val="24"/>
          <w:lang w:eastAsia="cs-CZ"/>
        </w:rPr>
        <w:t xml:space="preserve">Celková cena je stanovena na základě </w:t>
      </w:r>
      <w:r w:rsidR="0060457D">
        <w:rPr>
          <w:rFonts w:ascii="Arial" w:hAnsi="Arial"/>
          <w:color w:val="000000"/>
          <w:sz w:val="24"/>
          <w:lang w:eastAsia="cs-CZ"/>
        </w:rPr>
        <w:t xml:space="preserve">oceněného položkového rozpočtu, </w:t>
      </w:r>
      <w:r w:rsidR="002F0CC4">
        <w:rPr>
          <w:rFonts w:ascii="Arial" w:hAnsi="Arial"/>
          <w:color w:val="000000"/>
          <w:sz w:val="24"/>
          <w:lang w:eastAsia="cs-CZ"/>
        </w:rPr>
        <w:t>kter</w:t>
      </w:r>
      <w:r w:rsidR="0060457D">
        <w:rPr>
          <w:rFonts w:ascii="Arial" w:hAnsi="Arial"/>
          <w:color w:val="000000"/>
          <w:sz w:val="24"/>
          <w:lang w:eastAsia="cs-CZ"/>
        </w:rPr>
        <w:t>ý</w:t>
      </w:r>
      <w:r w:rsidR="002F0CC4">
        <w:rPr>
          <w:rFonts w:ascii="Arial" w:hAnsi="Arial"/>
          <w:color w:val="000000"/>
          <w:sz w:val="24"/>
          <w:lang w:eastAsia="cs-CZ"/>
        </w:rPr>
        <w:t xml:space="preserve"> tvoří přílohu č. </w:t>
      </w:r>
      <w:r w:rsidR="0060457D">
        <w:rPr>
          <w:rFonts w:ascii="Arial" w:hAnsi="Arial"/>
          <w:color w:val="000000"/>
          <w:sz w:val="24"/>
          <w:lang w:eastAsia="cs-CZ"/>
        </w:rPr>
        <w:t>1</w:t>
      </w:r>
      <w:r w:rsidR="002F0CC4">
        <w:rPr>
          <w:rFonts w:ascii="Arial" w:hAnsi="Arial"/>
          <w:color w:val="000000"/>
          <w:sz w:val="24"/>
          <w:lang w:eastAsia="cs-CZ"/>
        </w:rPr>
        <w:t xml:space="preserve"> této smlouvy.</w:t>
      </w:r>
    </w:p>
    <w:p w14:paraId="21E9B907" w14:textId="30E45B59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je pevná a lze ji měnit pouze po vzájemné dohodě smluvních stran</w:t>
      </w:r>
      <w:r w:rsidR="00BD1E99">
        <w:rPr>
          <w:rFonts w:ascii="Arial" w:hAnsi="Arial" w:cs="Arial"/>
          <w:sz w:val="22"/>
          <w:szCs w:val="22"/>
        </w:rPr>
        <w:t>,</w:t>
      </w:r>
      <w:r w:rsidRPr="007E7536">
        <w:rPr>
          <w:rFonts w:ascii="Arial" w:hAnsi="Arial" w:cs="Arial"/>
          <w:sz w:val="22"/>
          <w:szCs w:val="22"/>
        </w:rPr>
        <w:t xml:space="preserve"> a to pouze písemnou formou, která se stane nedílnou součástí této smlouvy.</w:t>
      </w:r>
      <w:r w:rsidR="0060457D">
        <w:rPr>
          <w:rFonts w:ascii="Arial" w:hAnsi="Arial" w:cs="Arial"/>
          <w:sz w:val="22"/>
          <w:szCs w:val="22"/>
        </w:rPr>
        <w:t xml:space="preserve"> </w:t>
      </w:r>
    </w:p>
    <w:p w14:paraId="69E59119" w14:textId="2ED291EB" w:rsidR="003319B9" w:rsidRPr="00FF514A" w:rsidRDefault="00331281" w:rsidP="003319B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 xml:space="preserve">Celková cena obsahuje veškeré náklady spojené s dodáním, umístěním, </w:t>
      </w:r>
      <w:r w:rsidR="00BD1E99" w:rsidRPr="00FF514A">
        <w:rPr>
          <w:rFonts w:ascii="Arial" w:hAnsi="Arial" w:cs="Arial"/>
          <w:sz w:val="22"/>
          <w:szCs w:val="22"/>
        </w:rPr>
        <w:t xml:space="preserve">montáží, </w:t>
      </w:r>
      <w:r w:rsidRPr="00FF514A">
        <w:rPr>
          <w:rFonts w:ascii="Arial" w:hAnsi="Arial" w:cs="Arial"/>
          <w:sz w:val="22"/>
          <w:szCs w:val="22"/>
        </w:rPr>
        <w:t>instalací</w:t>
      </w:r>
      <w:r w:rsidR="00BD1E99" w:rsidRPr="00FF514A">
        <w:rPr>
          <w:rFonts w:ascii="Arial" w:hAnsi="Arial" w:cs="Arial"/>
          <w:sz w:val="22"/>
          <w:szCs w:val="22"/>
        </w:rPr>
        <w:t>,</w:t>
      </w:r>
      <w:r w:rsidRPr="00FF514A">
        <w:rPr>
          <w:rFonts w:ascii="Arial" w:hAnsi="Arial" w:cs="Arial"/>
          <w:sz w:val="22"/>
          <w:szCs w:val="22"/>
        </w:rPr>
        <w:t xml:space="preserve"> uvedením do provozu, odzkoušením funkčnosti předmětu plnění a proškolením personálu kupujícího k jeho užívání. Součástí celkové ceny je i odvoz veškerého odpadu a nepotřebného materiálu z místa plnění a odvoz.</w:t>
      </w:r>
      <w:r w:rsidR="003319B9" w:rsidRPr="00FF514A">
        <w:rPr>
          <w:rFonts w:ascii="Arial" w:hAnsi="Arial" w:cs="Arial"/>
          <w:sz w:val="22"/>
          <w:szCs w:val="22"/>
        </w:rPr>
        <w:t xml:space="preserve"> Součástí celkové ceny jsou také náklady související s omezeními </w:t>
      </w:r>
      <w:r w:rsidR="0060457D">
        <w:rPr>
          <w:rFonts w:ascii="Arial" w:hAnsi="Arial" w:cs="Arial"/>
          <w:sz w:val="22"/>
          <w:szCs w:val="22"/>
        </w:rPr>
        <w:t>s ohledem na zhotovitele stavby</w:t>
      </w:r>
      <w:r w:rsidR="003319B9" w:rsidRPr="00FF514A">
        <w:rPr>
          <w:rFonts w:ascii="Arial" w:hAnsi="Arial" w:cs="Arial"/>
          <w:sz w:val="22"/>
          <w:szCs w:val="22"/>
        </w:rPr>
        <w:t xml:space="preserve">, </w:t>
      </w:r>
      <w:r w:rsidR="007C32B9" w:rsidRPr="00FF514A">
        <w:rPr>
          <w:rFonts w:ascii="Arial" w:hAnsi="Arial" w:cs="Arial"/>
          <w:sz w:val="22"/>
          <w:szCs w:val="22"/>
        </w:rPr>
        <w:t xml:space="preserve">jehož plnění bude </w:t>
      </w:r>
      <w:r w:rsidR="0060457D">
        <w:rPr>
          <w:rFonts w:ascii="Arial" w:hAnsi="Arial" w:cs="Arial"/>
          <w:sz w:val="22"/>
          <w:szCs w:val="22"/>
        </w:rPr>
        <w:t xml:space="preserve">částečně </w:t>
      </w:r>
      <w:r w:rsidR="007C32B9" w:rsidRPr="00FF514A">
        <w:rPr>
          <w:rFonts w:ascii="Arial" w:hAnsi="Arial" w:cs="Arial"/>
          <w:sz w:val="22"/>
          <w:szCs w:val="22"/>
        </w:rPr>
        <w:t>probíhat současně s dodávkou a montáží nábytku</w:t>
      </w:r>
      <w:r w:rsidR="0060457D">
        <w:rPr>
          <w:rFonts w:ascii="Arial" w:hAnsi="Arial" w:cs="Arial"/>
          <w:sz w:val="22"/>
          <w:szCs w:val="22"/>
        </w:rPr>
        <w:t>.</w:t>
      </w:r>
      <w:r w:rsidR="007C32B9" w:rsidRPr="00FF514A">
        <w:rPr>
          <w:rFonts w:ascii="Arial" w:hAnsi="Arial" w:cs="Arial"/>
          <w:sz w:val="22"/>
          <w:szCs w:val="22"/>
        </w:rPr>
        <w:t xml:space="preserve"> </w:t>
      </w:r>
    </w:p>
    <w:p w14:paraId="31DC8D5F" w14:textId="432369EB" w:rsidR="00331281" w:rsidRPr="00FF514A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</w:t>
      </w:r>
      <w:r w:rsidR="002F0707">
        <w:rPr>
          <w:rFonts w:ascii="Arial" w:hAnsi="Arial" w:cs="Arial"/>
          <w:sz w:val="22"/>
          <w:szCs w:val="22"/>
        </w:rPr>
        <w:t>, není-li v této smlouvě uvedeno jinak.</w:t>
      </w:r>
      <w:r w:rsidRPr="00FF514A">
        <w:rPr>
          <w:rFonts w:ascii="Arial" w:hAnsi="Arial" w:cs="Arial"/>
          <w:sz w:val="22"/>
          <w:szCs w:val="22"/>
        </w:rPr>
        <w:t xml:space="preserve"> </w:t>
      </w:r>
    </w:p>
    <w:p w14:paraId="7528556B" w14:textId="77777777" w:rsidR="00331281" w:rsidRPr="00FF514A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14:paraId="2761D6E5" w14:textId="77777777" w:rsidR="00331281" w:rsidRPr="00FF514A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6F7DCDC1" w14:textId="0A8ABA4F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FF514A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</w:t>
      </w:r>
      <w:r w:rsidRPr="007E7536">
        <w:rPr>
          <w:rFonts w:ascii="Arial" w:hAnsi="Arial" w:cs="Arial"/>
          <w:sz w:val="22"/>
          <w:szCs w:val="22"/>
        </w:rPr>
        <w:t>.</w:t>
      </w:r>
    </w:p>
    <w:p w14:paraId="484B58A7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14:paraId="0D94DC1B" w14:textId="77777777" w:rsidR="00331281" w:rsidRPr="00BD1E99" w:rsidRDefault="00331281" w:rsidP="003D5A7C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BD1E99">
        <w:rPr>
          <w:rFonts w:ascii="Arial" w:hAnsi="Arial" w:cs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53BBC272" w14:textId="77777777" w:rsidR="00B94623" w:rsidRDefault="00331281" w:rsidP="00B94623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</w:t>
      </w:r>
      <w:r w:rsidRPr="003F4A7B">
        <w:rPr>
          <w:rFonts w:ascii="Arial" w:hAnsi="Arial" w:cs="Arial"/>
          <w:sz w:val="22"/>
          <w:szCs w:val="22"/>
        </w:rPr>
        <w:t xml:space="preserve">doplnění, aniž by se tak dostal do prodlení s platbou; lhůta splatnosti počíná běžet </w:t>
      </w:r>
      <w:r w:rsidRPr="003F4A7B">
        <w:rPr>
          <w:rFonts w:ascii="Arial" w:hAnsi="Arial" w:cs="Arial"/>
          <w:sz w:val="22"/>
          <w:szCs w:val="22"/>
        </w:rPr>
        <w:lastRenderedPageBreak/>
        <w:t>znovu od opětovného doručení náležitě doplněných či opravených dokladů kupujícímu.</w:t>
      </w:r>
    </w:p>
    <w:p w14:paraId="686357C6" w14:textId="30BB6037" w:rsidR="00E256C6" w:rsidRPr="00E256C6" w:rsidRDefault="00F54599" w:rsidP="00E256C6">
      <w:pPr>
        <w:widowControl w:val="0"/>
        <w:numPr>
          <w:ilvl w:val="0"/>
          <w:numId w:val="5"/>
        </w:numPr>
        <w:tabs>
          <w:tab w:val="num" w:pos="1277"/>
        </w:tabs>
        <w:suppressAutoHyphens/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E256C6" w:rsidRPr="00E256C6">
        <w:rPr>
          <w:rFonts w:ascii="Arial" w:hAnsi="Arial" w:cs="Arial"/>
          <w:sz w:val="22"/>
          <w:szCs w:val="22"/>
        </w:rPr>
        <w:t xml:space="preserve">aktura musí být označena registračním číslem projektu poskytovatele dotace </w:t>
      </w:r>
      <w:r w:rsidR="00E256C6" w:rsidRPr="00E256C6">
        <w:rPr>
          <w:rFonts w:ascii="Arial" w:hAnsi="Arial" w:cs="Arial"/>
          <w:b/>
          <w:bCs/>
          <w:sz w:val="22"/>
          <w:szCs w:val="22"/>
        </w:rPr>
        <w:t>CZ.06.04.04/00/22_033/0000410</w:t>
      </w:r>
      <w:r w:rsidR="00E256C6" w:rsidRPr="00E256C6">
        <w:rPr>
          <w:rFonts w:ascii="Arial" w:hAnsi="Arial" w:cs="Arial"/>
          <w:sz w:val="22"/>
          <w:szCs w:val="22"/>
        </w:rPr>
        <w:t>.</w:t>
      </w:r>
    </w:p>
    <w:p w14:paraId="23BC5FB3" w14:textId="77777777" w:rsidR="00331281" w:rsidRPr="003F4A7B" w:rsidRDefault="00331281" w:rsidP="003D5A7C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 w:cs="Arial"/>
          <w:sz w:val="22"/>
          <w:szCs w:val="22"/>
        </w:rPr>
      </w:pPr>
      <w:r w:rsidRPr="003F4A7B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0CB00FE0" w14:textId="77777777" w:rsidR="00331281" w:rsidRPr="007E7536" w:rsidRDefault="00331281" w:rsidP="003D5A7C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3F4A7B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</w:t>
      </w:r>
      <w:r w:rsidRPr="007E7536">
        <w:rPr>
          <w:rFonts w:ascii="Arial" w:hAnsi="Arial" w:cs="Arial"/>
          <w:sz w:val="22"/>
          <w:szCs w:val="22"/>
        </w:rPr>
        <w:t xml:space="preserve"> v registru plátců. Tímto postupem se kupující nedostává do prodlení a prodávající není oprávněn domáhat se na kupujícím úroků z prodlení.</w:t>
      </w:r>
    </w:p>
    <w:p w14:paraId="05DEB562" w14:textId="77777777" w:rsidR="00DB4E53" w:rsidRPr="007E7536" w:rsidRDefault="00DB4E53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7CB068DD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6B3D45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BE67A75" w14:textId="5D158F38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poskytuje zá</w:t>
      </w:r>
      <w:r w:rsidRPr="00A47D20">
        <w:rPr>
          <w:rFonts w:ascii="Arial" w:hAnsi="Arial"/>
          <w:sz w:val="22"/>
          <w:szCs w:val="22"/>
        </w:rPr>
        <w:t xml:space="preserve">ruku za jakost předmětu plnění jako funkčního celku v délce minimálně </w:t>
      </w:r>
      <w:r w:rsidR="00BD1E99" w:rsidRPr="00A47D20">
        <w:rPr>
          <w:rFonts w:ascii="Arial" w:hAnsi="Arial"/>
          <w:b/>
          <w:bCs/>
          <w:sz w:val="22"/>
          <w:szCs w:val="22"/>
        </w:rPr>
        <w:t>24</w:t>
      </w:r>
      <w:r w:rsidRPr="00A47D20">
        <w:rPr>
          <w:rFonts w:ascii="Arial" w:hAnsi="Arial"/>
          <w:b/>
          <w:bCs/>
          <w:sz w:val="22"/>
          <w:szCs w:val="22"/>
        </w:rPr>
        <w:t xml:space="preserve"> měsíců</w:t>
      </w:r>
      <w:r w:rsidRPr="00A47D20">
        <w:rPr>
          <w:rFonts w:ascii="Arial" w:hAnsi="Arial"/>
          <w:sz w:val="22"/>
          <w:szCs w:val="22"/>
        </w:rPr>
        <w:t xml:space="preserve"> ode</w:t>
      </w:r>
      <w:r w:rsidRPr="007E7536">
        <w:rPr>
          <w:rFonts w:ascii="Arial" w:hAnsi="Arial"/>
          <w:sz w:val="22"/>
          <w:szCs w:val="22"/>
        </w:rPr>
        <w:t xml:space="preserve"> dne uvedeném v předávacím protokolu</w:t>
      </w:r>
      <w:r w:rsidR="00A47D20">
        <w:rPr>
          <w:rFonts w:ascii="Arial" w:hAnsi="Arial"/>
          <w:sz w:val="22"/>
          <w:szCs w:val="22"/>
        </w:rPr>
        <w:t>.</w:t>
      </w:r>
    </w:p>
    <w:p w14:paraId="23F4945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8EBFCDC" w14:textId="2B8D919D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</w:t>
      </w:r>
      <w:r w:rsidR="00A47D20">
        <w:rPr>
          <w:rFonts w:ascii="Arial" w:hAnsi="Arial"/>
          <w:sz w:val="22"/>
          <w:szCs w:val="22"/>
        </w:rPr>
        <w:t xml:space="preserve"> (či zajistí jejich provedení)</w:t>
      </w:r>
      <w:r w:rsidRPr="007E7536">
        <w:rPr>
          <w:rFonts w:ascii="Arial" w:hAnsi="Arial"/>
          <w:sz w:val="22"/>
          <w:szCs w:val="22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10507EA8" w14:textId="548AB236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</w:t>
      </w:r>
      <w:r w:rsidRPr="00A47D20">
        <w:rPr>
          <w:rFonts w:ascii="Arial" w:hAnsi="Arial"/>
          <w:sz w:val="22"/>
          <w:szCs w:val="22"/>
        </w:rPr>
        <w:t>vady písemně u kontaktní osoby prodávajícího bez zbytečného odkladu po jejich zjištění. Den nahlášení vady je den, kdy prodávající obdržel od kupujícího písemné oznámení zjištěných vad.</w:t>
      </w:r>
      <w:r w:rsidR="00A47D20">
        <w:rPr>
          <w:rFonts w:ascii="Arial" w:hAnsi="Arial"/>
          <w:sz w:val="22"/>
          <w:szCs w:val="22"/>
        </w:rPr>
        <w:t xml:space="preserve"> Kontakt prodávajícího pro účely reklamace (e-mail): </w:t>
      </w:r>
      <w:r w:rsidR="00A47D20" w:rsidRPr="00A47D20">
        <w:rPr>
          <w:rFonts w:ascii="Arial" w:hAnsi="Arial"/>
          <w:sz w:val="22"/>
          <w:szCs w:val="22"/>
          <w:highlight w:val="yellow"/>
        </w:rPr>
        <w:t>……………………</w:t>
      </w:r>
    </w:p>
    <w:p w14:paraId="7B17BAE2" w14:textId="0F5D476A" w:rsidR="00331281" w:rsidRPr="002A0DEF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Pokud kupující nahlásí vadu na předmětu plnění, je prodávající povinen zajistit nástup </w:t>
      </w:r>
      <w:r w:rsidRPr="002A0DEF">
        <w:rPr>
          <w:rFonts w:ascii="Arial" w:hAnsi="Arial"/>
          <w:sz w:val="22"/>
          <w:szCs w:val="22"/>
        </w:rPr>
        <w:t xml:space="preserve">technika do </w:t>
      </w:r>
      <w:r w:rsidR="007B6428">
        <w:rPr>
          <w:rFonts w:ascii="Arial" w:hAnsi="Arial"/>
          <w:sz w:val="22"/>
          <w:szCs w:val="22"/>
        </w:rPr>
        <w:t>5 kalendářních dnů</w:t>
      </w:r>
      <w:r w:rsidRPr="002A0DEF">
        <w:rPr>
          <w:rFonts w:ascii="Arial" w:hAnsi="Arial"/>
          <w:sz w:val="22"/>
          <w:szCs w:val="22"/>
        </w:rPr>
        <w:t xml:space="preserve">. Technik je po svém nástupu povinen bezodkladně zjistit příčinu závady a následně povinen uvést předmět plnění do plného provozu nejpozději do </w:t>
      </w:r>
      <w:r w:rsidR="007B6428">
        <w:rPr>
          <w:rFonts w:ascii="Arial" w:hAnsi="Arial"/>
          <w:sz w:val="22"/>
          <w:szCs w:val="22"/>
        </w:rPr>
        <w:t>10</w:t>
      </w:r>
      <w:r w:rsidRPr="002A0DEF">
        <w:rPr>
          <w:rFonts w:ascii="Arial" w:hAnsi="Arial"/>
          <w:sz w:val="22"/>
          <w:szCs w:val="22"/>
        </w:rPr>
        <w:t xml:space="preserve"> </w:t>
      </w:r>
      <w:r w:rsidR="007B6428">
        <w:rPr>
          <w:rFonts w:ascii="Arial" w:hAnsi="Arial"/>
          <w:sz w:val="22"/>
          <w:szCs w:val="22"/>
        </w:rPr>
        <w:t>kalendářních</w:t>
      </w:r>
      <w:r w:rsidRPr="002A0DEF">
        <w:rPr>
          <w:rFonts w:ascii="Arial" w:hAnsi="Arial"/>
          <w:sz w:val="22"/>
          <w:szCs w:val="22"/>
        </w:rPr>
        <w:t xml:space="preserve"> dní od nástupu technika</w:t>
      </w:r>
      <w:r w:rsidR="0060457D">
        <w:rPr>
          <w:rFonts w:ascii="Arial" w:hAnsi="Arial"/>
          <w:sz w:val="22"/>
          <w:szCs w:val="22"/>
        </w:rPr>
        <w:t>, případně provést náležitou opravu či dodání (kvalitativně shodného) plnění náhradního.</w:t>
      </w:r>
      <w:r w:rsidRPr="002A0DEF">
        <w:rPr>
          <w:rFonts w:ascii="Arial" w:hAnsi="Arial"/>
          <w:sz w:val="22"/>
          <w:szCs w:val="22"/>
        </w:rPr>
        <w:t xml:space="preserve"> Práva a povinnosti smluvních stran vyplývající z odpovědnosti za vady se řídí zákonem č. 89/2012, občanský zákoník ve znění pozdějších předpisů.</w:t>
      </w:r>
    </w:p>
    <w:p w14:paraId="6122C55A" w14:textId="670915D5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2A0DEF">
        <w:rPr>
          <w:rFonts w:ascii="Arial" w:hAnsi="Arial"/>
          <w:sz w:val="22"/>
          <w:szCs w:val="22"/>
        </w:rPr>
        <w:t>Za předpokladu, že prodávající neodstraní</w:t>
      </w:r>
      <w:r w:rsidRPr="007E7536">
        <w:rPr>
          <w:rFonts w:ascii="Arial" w:hAnsi="Arial"/>
          <w:sz w:val="22"/>
          <w:szCs w:val="22"/>
        </w:rPr>
        <w:t xml:space="preserve"> vady či nezajistí náhradní předmět plnění ve stanové lhůtě, je kupující oprávněn si zajistit opravy</w:t>
      </w:r>
      <w:r w:rsidR="007B6428">
        <w:rPr>
          <w:rFonts w:ascii="Arial" w:hAnsi="Arial"/>
          <w:sz w:val="22"/>
          <w:szCs w:val="22"/>
        </w:rPr>
        <w:t xml:space="preserve"> </w:t>
      </w:r>
      <w:r w:rsidRPr="007E7536">
        <w:rPr>
          <w:rFonts w:ascii="Arial" w:hAnsi="Arial"/>
          <w:sz w:val="22"/>
          <w:szCs w:val="22"/>
        </w:rPr>
        <w:t xml:space="preserve">uvedené vady </w:t>
      </w:r>
      <w:r w:rsidR="007B6428">
        <w:rPr>
          <w:rFonts w:ascii="Arial" w:hAnsi="Arial"/>
          <w:sz w:val="22"/>
          <w:szCs w:val="22"/>
        </w:rPr>
        <w:t>či dodávku náhradního plnění</w:t>
      </w:r>
      <w:r w:rsidR="007B6428" w:rsidRPr="007E7536">
        <w:rPr>
          <w:rFonts w:ascii="Arial" w:hAnsi="Arial"/>
          <w:sz w:val="22"/>
          <w:szCs w:val="22"/>
        </w:rPr>
        <w:t xml:space="preserve"> </w:t>
      </w:r>
      <w:r w:rsidRPr="007E7536">
        <w:rPr>
          <w:rFonts w:ascii="Arial" w:hAnsi="Arial"/>
          <w:sz w:val="22"/>
          <w:szCs w:val="22"/>
        </w:rPr>
        <w:t>třetí osobou s tím, že náklady spojené s uvedenou opravou</w:t>
      </w:r>
      <w:r w:rsidR="007B6428">
        <w:rPr>
          <w:rFonts w:ascii="Arial" w:hAnsi="Arial"/>
          <w:sz w:val="22"/>
          <w:szCs w:val="22"/>
        </w:rPr>
        <w:t xml:space="preserve"> či náhradním plněním</w:t>
      </w:r>
      <w:r w:rsidRPr="007E7536">
        <w:rPr>
          <w:rFonts w:ascii="Arial" w:hAnsi="Arial"/>
          <w:sz w:val="22"/>
          <w:szCs w:val="22"/>
        </w:rPr>
        <w:t xml:space="preserve"> vč. smluvní pokuty budou přeúčtovány k tíži prodávajícího.</w:t>
      </w:r>
    </w:p>
    <w:p w14:paraId="0DFA0309" w14:textId="596C7A54" w:rsidR="00331281" w:rsidRPr="007E7536" w:rsidRDefault="00A47D20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Plnění, u</w:t>
      </w:r>
      <w:r w:rsidR="00331281" w:rsidRPr="007E7536">
        <w:rPr>
          <w:rFonts w:ascii="Arial" w:hAnsi="Arial"/>
          <w:sz w:val="22"/>
          <w:szCs w:val="22"/>
        </w:rPr>
        <w:t xml:space="preserve"> nějž se stejná vada objeví opakovaně</w:t>
      </w:r>
      <w:r>
        <w:rPr>
          <w:rFonts w:ascii="Arial" w:hAnsi="Arial"/>
          <w:sz w:val="22"/>
          <w:szCs w:val="22"/>
        </w:rPr>
        <w:t>,</w:t>
      </w:r>
      <w:r w:rsidR="00331281" w:rsidRPr="007E7536">
        <w:rPr>
          <w:rFonts w:ascii="Arial" w:hAnsi="Arial"/>
          <w:sz w:val="22"/>
          <w:szCs w:val="22"/>
        </w:rPr>
        <w:t xml:space="preserve"> tj. min </w:t>
      </w:r>
      <w:r>
        <w:rPr>
          <w:rFonts w:ascii="Arial" w:hAnsi="Arial"/>
          <w:sz w:val="22"/>
          <w:szCs w:val="22"/>
        </w:rPr>
        <w:t>3</w:t>
      </w:r>
      <w:r w:rsidR="00331281" w:rsidRPr="007E7536">
        <w:rPr>
          <w:rFonts w:ascii="Arial" w:hAnsi="Arial"/>
          <w:sz w:val="22"/>
          <w:szCs w:val="22"/>
        </w:rPr>
        <w:t>krát, je zhotovitel povinen vyměnit za kus nový a stejného druhu.</w:t>
      </w:r>
    </w:p>
    <w:p w14:paraId="4B5334FA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14:paraId="52244A50" w14:textId="77777777" w:rsidR="00331281" w:rsidRPr="007E7536" w:rsidRDefault="00331281" w:rsidP="003D5A7C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1F4B1C97" w14:textId="77777777" w:rsidR="00DB4E53" w:rsidRPr="007E7536" w:rsidRDefault="00DB4E53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23B734F8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4677D580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E466D4F" w14:textId="77777777" w:rsidR="00331281" w:rsidRPr="002A0DE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 případě prodlení prodávajícího s dodáním a uvedením do provozu předmětu plnění dle </w:t>
      </w:r>
      <w:r w:rsidRPr="002A0DEF">
        <w:rPr>
          <w:rFonts w:ascii="Arial" w:hAnsi="Arial"/>
          <w:color w:val="000000"/>
          <w:sz w:val="22"/>
          <w:szCs w:val="22"/>
        </w:rPr>
        <w:t>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EDC596C" w14:textId="1788CA2C" w:rsidR="00331281" w:rsidRPr="002A0DE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</w:t>
      </w:r>
      <w:r w:rsidRPr="002A0DEF">
        <w:rPr>
          <w:rFonts w:ascii="Arial" w:hAnsi="Arial"/>
          <w:color w:val="000000"/>
          <w:sz w:val="22"/>
          <w:szCs w:val="22"/>
        </w:rPr>
        <w:lastRenderedPageBreak/>
        <w:t xml:space="preserve">protokolu, či vzniklé a reklamované v průběhu záruční doby je prodávající povinen zaplatit 1.000,- Kč za každou vadu a za každý i započatý den prodlení. </w:t>
      </w:r>
    </w:p>
    <w:p w14:paraId="165F6977" w14:textId="3E5B3746" w:rsidR="00331281" w:rsidRPr="002A0DEF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s nástupem technika po nahlášení závady dle čl. VI. odst. 5 této smlouvy je prodávající povinen zaplatit kupujícímu smluvní pokutu ve výši </w:t>
      </w:r>
      <w:r w:rsidR="007B6428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každý den prodlení.</w:t>
      </w:r>
    </w:p>
    <w:p w14:paraId="5828300B" w14:textId="5BA3805F" w:rsidR="00331281" w:rsidRPr="007E7536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B030C3">
        <w:rPr>
          <w:rFonts w:ascii="Arial" w:hAnsi="Arial"/>
          <w:color w:val="000000"/>
          <w:sz w:val="22"/>
          <w:szCs w:val="22"/>
        </w:rPr>
        <w:t>kupujícího</w:t>
      </w:r>
      <w:r w:rsidRPr="002A0DEF">
        <w:rPr>
          <w:rFonts w:ascii="Arial" w:hAnsi="Arial"/>
          <w:color w:val="000000"/>
          <w:sz w:val="22"/>
          <w:szCs w:val="22"/>
        </w:rPr>
        <w:t xml:space="preserve"> požadovat po zhotoviteli náhradu škody vzniklou z porušení povinnosti, kterému se vztahuje smluvní pokuta, a to vedle účtované smluvní pokuty. Smluvní pokuta je splatná dnem</w:t>
      </w:r>
      <w:r w:rsidRPr="007E7536">
        <w:rPr>
          <w:rFonts w:ascii="Arial" w:hAnsi="Arial"/>
          <w:color w:val="000000"/>
          <w:sz w:val="22"/>
          <w:szCs w:val="22"/>
        </w:rPr>
        <w:t xml:space="preserve"> doručení písemné výzvy k její úhradě zhotoviteli.</w:t>
      </w:r>
    </w:p>
    <w:p w14:paraId="18C7F2AF" w14:textId="77777777" w:rsidR="00331281" w:rsidRDefault="00331281" w:rsidP="003D5A7C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14:paraId="54970CEC" w14:textId="77777777" w:rsidR="006B5DFD" w:rsidRDefault="006B5DFD" w:rsidP="006B5DFD">
      <w:pPr>
        <w:widowControl w:val="0"/>
        <w:suppressAutoHyphens/>
        <w:spacing w:before="120"/>
        <w:rPr>
          <w:rFonts w:ascii="Arial" w:hAnsi="Arial"/>
          <w:color w:val="000000"/>
          <w:sz w:val="22"/>
          <w:szCs w:val="22"/>
        </w:rPr>
      </w:pPr>
    </w:p>
    <w:p w14:paraId="08BDA3A0" w14:textId="7220C606" w:rsidR="006B5DFD" w:rsidRPr="006B5DFD" w:rsidRDefault="006B5DFD" w:rsidP="006B5DFD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B5DFD">
        <w:rPr>
          <w:rFonts w:ascii="Arial" w:hAnsi="Arial" w:cs="Arial"/>
          <w:b/>
          <w:sz w:val="24"/>
          <w:szCs w:val="24"/>
          <w:lang w:eastAsia="cs-CZ"/>
        </w:rPr>
        <w:t xml:space="preserve">Vzorkování </w:t>
      </w:r>
    </w:p>
    <w:p w14:paraId="037B304A" w14:textId="77777777" w:rsidR="006B5DFD" w:rsidRDefault="006B5DFD" w:rsidP="006B5DFD">
      <w:pPr>
        <w:widowControl w:val="0"/>
        <w:suppressAutoHyphens/>
        <w:spacing w:before="120"/>
        <w:rPr>
          <w:rFonts w:ascii="Arial" w:hAnsi="Arial"/>
          <w:color w:val="000000"/>
          <w:sz w:val="22"/>
          <w:szCs w:val="22"/>
        </w:rPr>
      </w:pPr>
    </w:p>
    <w:p w14:paraId="22598C4B" w14:textId="5A5A6E11" w:rsidR="006B5DFD" w:rsidRPr="00FF21E0" w:rsidRDefault="006B5DFD" w:rsidP="00FF21E0">
      <w:pPr>
        <w:widowControl w:val="0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 w:rsidRPr="006B5DFD">
        <w:rPr>
          <w:rFonts w:ascii="Arial" w:hAnsi="Arial"/>
          <w:color w:val="000000"/>
          <w:sz w:val="22"/>
          <w:szCs w:val="22"/>
        </w:rPr>
        <w:t xml:space="preserve">Prodávající bere na vědomí, že dodávka nábytku je určena do historicky významného a památkově chráněného objektu a kupující </w:t>
      </w:r>
      <w:r>
        <w:rPr>
          <w:rFonts w:ascii="Arial" w:hAnsi="Arial"/>
          <w:color w:val="000000"/>
          <w:sz w:val="22"/>
          <w:szCs w:val="22"/>
        </w:rPr>
        <w:t xml:space="preserve">z tohoto důvodu </w:t>
      </w:r>
      <w:r w:rsidRPr="006B5DFD">
        <w:rPr>
          <w:rFonts w:ascii="Arial" w:hAnsi="Arial"/>
          <w:color w:val="000000"/>
          <w:sz w:val="22"/>
          <w:szCs w:val="22"/>
        </w:rPr>
        <w:t xml:space="preserve">požaduje, aby </w:t>
      </w:r>
      <w:r w:rsidR="007424FB">
        <w:rPr>
          <w:rFonts w:ascii="Arial" w:hAnsi="Arial"/>
          <w:color w:val="000000"/>
          <w:sz w:val="22"/>
          <w:szCs w:val="22"/>
        </w:rPr>
        <w:t>dodávaný nábytek či interiérové prvky</w:t>
      </w:r>
      <w:r w:rsidRPr="006B5DFD">
        <w:rPr>
          <w:rFonts w:ascii="Arial" w:hAnsi="Arial"/>
          <w:color w:val="000000"/>
          <w:sz w:val="22"/>
          <w:szCs w:val="22"/>
        </w:rPr>
        <w:t xml:space="preserve"> byly předloženy formou vzorku </w:t>
      </w:r>
      <w:r w:rsidR="0054769D">
        <w:rPr>
          <w:rFonts w:ascii="Arial" w:hAnsi="Arial"/>
          <w:color w:val="000000"/>
          <w:sz w:val="22"/>
          <w:szCs w:val="22"/>
        </w:rPr>
        <w:t>a</w:t>
      </w:r>
      <w:r w:rsidR="006335C9">
        <w:rPr>
          <w:rFonts w:ascii="Arial" w:hAnsi="Arial"/>
          <w:color w:val="000000"/>
          <w:sz w:val="22"/>
          <w:szCs w:val="22"/>
        </w:rPr>
        <w:t xml:space="preserve"> dílenské dokumentace </w:t>
      </w:r>
      <w:r w:rsidRPr="006B5DFD">
        <w:rPr>
          <w:rFonts w:ascii="Arial" w:hAnsi="Arial"/>
          <w:color w:val="000000"/>
          <w:sz w:val="22"/>
          <w:szCs w:val="22"/>
        </w:rPr>
        <w:t>autorskému dozoru stavby k</w:t>
      </w:r>
      <w:r>
        <w:rPr>
          <w:rFonts w:ascii="Arial" w:hAnsi="Arial"/>
          <w:color w:val="000000"/>
          <w:sz w:val="22"/>
          <w:szCs w:val="22"/>
        </w:rPr>
        <w:t> </w:t>
      </w:r>
      <w:r w:rsidRPr="006B5DFD">
        <w:rPr>
          <w:rFonts w:ascii="Arial" w:hAnsi="Arial"/>
          <w:color w:val="000000"/>
          <w:sz w:val="22"/>
          <w:szCs w:val="22"/>
        </w:rPr>
        <w:t>odsouhlasení</w:t>
      </w:r>
      <w:r>
        <w:rPr>
          <w:rFonts w:ascii="Arial" w:hAnsi="Arial"/>
          <w:color w:val="000000"/>
          <w:sz w:val="22"/>
          <w:szCs w:val="22"/>
        </w:rPr>
        <w:t>. Autorský dozor</w:t>
      </w:r>
      <w:r w:rsidRPr="006B5DFD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je majitelem</w:t>
      </w:r>
      <w:r w:rsidRPr="006B5DFD">
        <w:rPr>
          <w:rFonts w:ascii="Arial" w:hAnsi="Arial"/>
          <w:color w:val="000000"/>
          <w:sz w:val="22"/>
          <w:szCs w:val="22"/>
        </w:rPr>
        <w:t xml:space="preserve"> </w:t>
      </w:r>
      <w:r w:rsidR="003F5F7D">
        <w:rPr>
          <w:rFonts w:ascii="Arial" w:hAnsi="Arial"/>
          <w:color w:val="000000"/>
          <w:sz w:val="22"/>
          <w:szCs w:val="22"/>
        </w:rPr>
        <w:t xml:space="preserve">autorských </w:t>
      </w:r>
      <w:r w:rsidRPr="006B5DFD">
        <w:rPr>
          <w:rFonts w:ascii="Arial" w:hAnsi="Arial"/>
          <w:color w:val="000000"/>
          <w:sz w:val="22"/>
          <w:szCs w:val="22"/>
        </w:rPr>
        <w:t xml:space="preserve">práv </w:t>
      </w:r>
      <w:r>
        <w:rPr>
          <w:rFonts w:ascii="Arial" w:hAnsi="Arial"/>
          <w:color w:val="000000"/>
          <w:sz w:val="22"/>
          <w:szCs w:val="22"/>
        </w:rPr>
        <w:t xml:space="preserve">k jeho </w:t>
      </w:r>
      <w:r w:rsidR="003F5F7D">
        <w:rPr>
          <w:rFonts w:ascii="Arial" w:hAnsi="Arial"/>
          <w:color w:val="000000"/>
          <w:sz w:val="22"/>
          <w:szCs w:val="22"/>
        </w:rPr>
        <w:t>navrženému</w:t>
      </w:r>
      <w:r w:rsidRPr="006B5DFD">
        <w:rPr>
          <w:rFonts w:ascii="Arial" w:hAnsi="Arial"/>
          <w:color w:val="000000"/>
          <w:sz w:val="22"/>
          <w:szCs w:val="22"/>
        </w:rPr>
        <w:t xml:space="preserve"> řešení</w:t>
      </w:r>
      <w:r>
        <w:rPr>
          <w:rFonts w:ascii="Arial" w:hAnsi="Arial"/>
          <w:color w:val="000000"/>
          <w:sz w:val="22"/>
          <w:szCs w:val="22"/>
        </w:rPr>
        <w:t xml:space="preserve"> a </w:t>
      </w:r>
      <w:r w:rsidR="006335C9">
        <w:rPr>
          <w:rFonts w:ascii="Arial" w:hAnsi="Arial"/>
          <w:color w:val="000000"/>
          <w:sz w:val="22"/>
          <w:szCs w:val="22"/>
        </w:rPr>
        <w:t>má právo v těchto věcech rozhodovat</w:t>
      </w:r>
      <w:r w:rsidRPr="006B5DFD">
        <w:rPr>
          <w:rFonts w:ascii="Arial" w:hAnsi="Arial"/>
          <w:color w:val="000000"/>
          <w:sz w:val="22"/>
          <w:szCs w:val="22"/>
        </w:rPr>
        <w:t xml:space="preserve">. Minimální rozsah požadovaných vzorků je uveden </w:t>
      </w:r>
      <w:r w:rsidR="006335C9">
        <w:rPr>
          <w:rFonts w:ascii="Arial" w:hAnsi="Arial"/>
          <w:color w:val="000000"/>
          <w:sz w:val="22"/>
          <w:szCs w:val="22"/>
        </w:rPr>
        <w:t xml:space="preserve">v příloze č. 1 této smlouvy - </w:t>
      </w:r>
      <w:r w:rsidR="006335C9" w:rsidRPr="006335C9">
        <w:rPr>
          <w:rFonts w:ascii="Arial" w:hAnsi="Arial"/>
          <w:color w:val="000000"/>
          <w:sz w:val="22"/>
          <w:szCs w:val="22"/>
        </w:rPr>
        <w:t>Interiérové a nábytkové vybavení</w:t>
      </w:r>
      <w:r w:rsidR="006335C9">
        <w:rPr>
          <w:rFonts w:ascii="Arial" w:hAnsi="Arial"/>
          <w:color w:val="000000"/>
          <w:sz w:val="22"/>
          <w:szCs w:val="22"/>
        </w:rPr>
        <w:t xml:space="preserve"> – list </w:t>
      </w:r>
      <w:r w:rsidR="006335C9" w:rsidRPr="006335C9">
        <w:rPr>
          <w:rFonts w:ascii="Arial" w:hAnsi="Arial"/>
          <w:color w:val="000000"/>
          <w:sz w:val="22"/>
          <w:szCs w:val="22"/>
        </w:rPr>
        <w:t>Rekapitulace</w:t>
      </w:r>
      <w:r w:rsidRPr="006B5DFD">
        <w:rPr>
          <w:rFonts w:ascii="Arial" w:hAnsi="Arial"/>
          <w:color w:val="000000"/>
          <w:sz w:val="22"/>
          <w:szCs w:val="22"/>
        </w:rPr>
        <w:t xml:space="preserve">. </w:t>
      </w:r>
      <w:r w:rsidR="00FF21E0" w:rsidRPr="00FF21E0">
        <w:rPr>
          <w:rFonts w:ascii="Arial" w:hAnsi="Arial"/>
          <w:color w:val="000000"/>
          <w:sz w:val="22"/>
          <w:szCs w:val="22"/>
        </w:rPr>
        <w:t>Přitom platí, že vzorek výrobku, zařízení nebo vybavení musí být předložen autorskému dozoru a odsouhlasen autorským dozorem před jeho instal</w:t>
      </w:r>
      <w:r w:rsidR="0054769D">
        <w:rPr>
          <w:rFonts w:ascii="Arial" w:hAnsi="Arial"/>
          <w:color w:val="000000"/>
          <w:sz w:val="22"/>
          <w:szCs w:val="22"/>
        </w:rPr>
        <w:t>ací</w:t>
      </w:r>
      <w:r w:rsidR="00FF21E0" w:rsidRPr="00FF21E0">
        <w:rPr>
          <w:rFonts w:ascii="Arial" w:hAnsi="Arial"/>
          <w:color w:val="000000"/>
          <w:sz w:val="22"/>
          <w:szCs w:val="22"/>
        </w:rPr>
        <w:t xml:space="preserve"> </w:t>
      </w:r>
      <w:r w:rsidR="0054769D">
        <w:rPr>
          <w:rFonts w:ascii="Arial" w:hAnsi="Arial"/>
          <w:color w:val="000000"/>
          <w:sz w:val="22"/>
          <w:szCs w:val="22"/>
        </w:rPr>
        <w:t>či</w:t>
      </w:r>
      <w:r w:rsidR="00FF21E0" w:rsidRPr="00FF21E0">
        <w:rPr>
          <w:rFonts w:ascii="Arial" w:hAnsi="Arial"/>
          <w:color w:val="000000"/>
          <w:sz w:val="22"/>
          <w:szCs w:val="22"/>
        </w:rPr>
        <w:t xml:space="preserve"> zabudování</w:t>
      </w:r>
      <w:r w:rsidR="0054769D">
        <w:rPr>
          <w:rFonts w:ascii="Arial" w:hAnsi="Arial"/>
          <w:color w:val="000000"/>
          <w:sz w:val="22"/>
          <w:szCs w:val="22"/>
        </w:rPr>
        <w:t>m do díla</w:t>
      </w:r>
      <w:r w:rsidR="00FF21E0" w:rsidRPr="00FF21E0">
        <w:rPr>
          <w:rFonts w:ascii="Arial" w:hAnsi="Arial"/>
          <w:color w:val="000000"/>
          <w:sz w:val="22"/>
          <w:szCs w:val="22"/>
        </w:rPr>
        <w:t xml:space="preserve">. Vzorkována bude barva nábytku, zařízení nebo vybavení. </w:t>
      </w:r>
      <w:r w:rsidR="0054769D">
        <w:rPr>
          <w:rFonts w:ascii="Arial" w:hAnsi="Arial"/>
          <w:color w:val="000000"/>
          <w:sz w:val="22"/>
          <w:szCs w:val="22"/>
        </w:rPr>
        <w:t>Dále b</w:t>
      </w:r>
      <w:r w:rsidR="00FF21E0" w:rsidRPr="00FF21E0">
        <w:rPr>
          <w:rFonts w:ascii="Arial" w:hAnsi="Arial"/>
          <w:color w:val="000000"/>
          <w:sz w:val="22"/>
          <w:szCs w:val="22"/>
        </w:rPr>
        <w:t>ude vzorkována finální povrchová úprava nábytku, čalounění atd. Dílenská (výrobní) dokumentace bude odsouhlasena autorským dozorem před zahájením výroby nábytku. Náklady na předkládání vzorků a dílenské dokumentace a riziko případných úprav jsou součástí nabídkové ceny</w:t>
      </w:r>
      <w:bookmarkStart w:id="1" w:name="_Hlk182209806"/>
      <w:r w:rsidR="00FF21E0">
        <w:rPr>
          <w:rFonts w:ascii="Arial" w:hAnsi="Arial"/>
          <w:color w:val="000000"/>
          <w:sz w:val="22"/>
          <w:szCs w:val="22"/>
        </w:rPr>
        <w:t xml:space="preserve">. </w:t>
      </w:r>
      <w:r w:rsidR="006335C9" w:rsidRPr="00FF21E0">
        <w:rPr>
          <w:rFonts w:ascii="Arial" w:hAnsi="Arial"/>
          <w:color w:val="000000"/>
          <w:sz w:val="22"/>
          <w:szCs w:val="22"/>
        </w:rPr>
        <w:t xml:space="preserve">Prodávající má nárok na zvýšení sjednané ceny v případě, kdy autorský dozor či kupující bude požadovat jinou kvalitu dodávek než tu, která </w:t>
      </w:r>
      <w:r w:rsidR="007424FB" w:rsidRPr="00FF21E0">
        <w:rPr>
          <w:rFonts w:ascii="Arial" w:hAnsi="Arial"/>
          <w:color w:val="000000"/>
          <w:sz w:val="22"/>
          <w:szCs w:val="22"/>
        </w:rPr>
        <w:t>je specifikována v příloze č. 1 této smlouvy a v projektové dokumentaci.</w:t>
      </w:r>
      <w:bookmarkEnd w:id="1"/>
    </w:p>
    <w:p w14:paraId="622C2CCC" w14:textId="02A5BEBA" w:rsidR="003F5F7D" w:rsidRPr="006B5DFD" w:rsidRDefault="003F5F7D" w:rsidP="006B5DFD">
      <w:pPr>
        <w:widowControl w:val="0"/>
        <w:numPr>
          <w:ilvl w:val="0"/>
          <w:numId w:val="19"/>
        </w:numPr>
        <w:tabs>
          <w:tab w:val="clear" w:pos="360"/>
          <w:tab w:val="num" w:pos="709"/>
        </w:tabs>
        <w:suppressAutoHyphens/>
        <w:spacing w:before="120"/>
        <w:ind w:left="709" w:hanging="283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Prodávající bere na vědomí, že lhůta plnění dle této smlouvy je stanovena v délce, která počítá s prodlením vzniklým předkládáním a odsouhlasováním vzorků či dílenské dokumentace. Kupující přitom nevylučuje, aby prodávající předkládal vzorky </w:t>
      </w:r>
      <w:r w:rsidR="002F0707">
        <w:rPr>
          <w:rFonts w:ascii="Arial" w:hAnsi="Arial"/>
          <w:color w:val="000000"/>
          <w:sz w:val="22"/>
          <w:szCs w:val="22"/>
        </w:rPr>
        <w:t>a</w:t>
      </w:r>
      <w:r>
        <w:rPr>
          <w:rFonts w:ascii="Arial" w:hAnsi="Arial"/>
          <w:color w:val="000000"/>
          <w:sz w:val="22"/>
          <w:szCs w:val="22"/>
        </w:rPr>
        <w:t xml:space="preserve"> dílenskou dokumentaci </w:t>
      </w:r>
      <w:r w:rsidR="002F0707">
        <w:rPr>
          <w:rFonts w:ascii="Arial" w:hAnsi="Arial"/>
          <w:color w:val="000000"/>
          <w:sz w:val="22"/>
          <w:szCs w:val="22"/>
        </w:rPr>
        <w:t xml:space="preserve">k odsouhlasení </w:t>
      </w:r>
      <w:r>
        <w:rPr>
          <w:rFonts w:ascii="Arial" w:hAnsi="Arial"/>
          <w:color w:val="000000"/>
          <w:sz w:val="22"/>
          <w:szCs w:val="22"/>
        </w:rPr>
        <w:t xml:space="preserve">před odesláním výzev dle čl. IV této smlouvy. </w:t>
      </w:r>
    </w:p>
    <w:p w14:paraId="0EB61EFE" w14:textId="77777777" w:rsidR="00E90C83" w:rsidRPr="007E7536" w:rsidRDefault="00E90C83" w:rsidP="00E90C83">
      <w:pPr>
        <w:widowControl w:val="0"/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63FE91BE" w14:textId="77777777" w:rsidR="00331281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382A027C" w14:textId="77777777" w:rsidR="00331281" w:rsidRPr="007E7536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AE2E6E" w14:textId="6471A9EE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Nebezpečí škody na předmětu plnění přechází na kupujícího okamžikem převzetí předmětu plnění, případně okamžikem, kdy kupující předmět nepřevzal</w:t>
      </w:r>
      <w:r w:rsidR="002F0CC4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B381491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14:paraId="7179DA03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6AAD8F09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1F55467B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lastRenderedPageBreak/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257D99FA" w14:textId="16007FB2" w:rsidR="00331281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29C74C08" w14:textId="2BA9458B" w:rsidR="00E256C6" w:rsidRPr="00E256C6" w:rsidRDefault="00E256C6" w:rsidP="00E256C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E256C6">
        <w:rPr>
          <w:rFonts w:ascii="Arial" w:hAnsi="Arial"/>
          <w:sz w:val="22"/>
          <w:szCs w:val="22"/>
        </w:rPr>
        <w:t>Podkladem pro uzavření této smlouvy je nabídka Zhotovitele, kterou v postavení účastníka zadávacího řízení podal do zadávacího řízení na veřejnou zakázku s názvem „Rekonstrukce domu U Rytířů, Litomyšl</w:t>
      </w:r>
      <w:r>
        <w:rPr>
          <w:rFonts w:ascii="Arial" w:hAnsi="Arial"/>
          <w:sz w:val="22"/>
          <w:szCs w:val="22"/>
        </w:rPr>
        <w:t xml:space="preserve"> - interiér</w:t>
      </w:r>
      <w:r w:rsidRPr="00E256C6">
        <w:rPr>
          <w:rFonts w:ascii="Arial" w:hAnsi="Arial"/>
          <w:sz w:val="22"/>
          <w:szCs w:val="22"/>
        </w:rPr>
        <w:t>“. Podkladem pro uzavření této smlouvy je rovněž zadávací dokumentace k uvedené zakázce včetně všech jejích příloh.</w:t>
      </w:r>
    </w:p>
    <w:p w14:paraId="5DBC8AFF" w14:textId="77777777" w:rsidR="00E256C6" w:rsidRPr="00E256C6" w:rsidRDefault="00E256C6" w:rsidP="00E256C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E256C6">
        <w:rPr>
          <w:rFonts w:ascii="Arial" w:hAnsi="Arial"/>
          <w:sz w:val="22"/>
          <w:szCs w:val="22"/>
        </w:rPr>
        <w:t>Jestliže ze zadávací dokumentace k zakázce nebo z nabídky Zhotovitele vyplývají Zhotoviteli povinnosti vztahující se k realizaci předmětu této smlouvy, avšak tyto povinnosti nejsou výslovně v této smlouvě uvedeny, smluvní strany se pro tento případ dohodly, že i tyto povinnosti Zhotovitele jsou součástí obsahu závazkového vztahu založeného touto smlouvou a Zhotovitel je povinen je dodržet.</w:t>
      </w:r>
    </w:p>
    <w:p w14:paraId="252D4C67" w14:textId="77777777" w:rsidR="00E256C6" w:rsidRPr="00E256C6" w:rsidRDefault="00E256C6" w:rsidP="00E256C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E256C6">
        <w:rPr>
          <w:rFonts w:ascii="Arial" w:hAnsi="Arial"/>
          <w:sz w:val="22"/>
          <w:szCs w:val="22"/>
        </w:rPr>
        <w:t>Zhotovitel je povinen minimálně do 31. 12. 2036 poskytovat požadované informace a dokumentaci související s realizací díla zaměstnancům nebo zmocněncům pověřených orgánů (CRR, MMR, MF,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díla a poskytnout jim při provádění kontroly součinnost.</w:t>
      </w:r>
    </w:p>
    <w:p w14:paraId="55D8D73F" w14:textId="77777777" w:rsidR="00E256C6" w:rsidRPr="00E256C6" w:rsidRDefault="00E256C6" w:rsidP="00E256C6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E256C6">
        <w:rPr>
          <w:rFonts w:ascii="Arial" w:hAnsi="Arial"/>
          <w:sz w:val="22"/>
          <w:szCs w:val="22"/>
        </w:rPr>
        <w:t>Zhotovitel je povinen uchovávat veškerou dokumentaci související s realizací díla včetně účetních dokladů minimálně do 31. 12. 2036, pokud není v českých právních předpisech stanovena lhůta delší.</w:t>
      </w:r>
    </w:p>
    <w:p w14:paraId="49F7B2FE" w14:textId="1566FE3A" w:rsidR="002F0CC4" w:rsidRPr="0064669C" w:rsidRDefault="002F0CC4" w:rsidP="002F0CC4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4669C">
        <w:rPr>
          <w:rFonts w:ascii="Arial" w:hAnsi="Arial" w:cs="Arial"/>
          <w:sz w:val="22"/>
          <w:szCs w:val="22"/>
        </w:rPr>
        <w:t>Kupující v souladu s ustanovení</w:t>
      </w:r>
      <w:r w:rsidR="00DB4E53">
        <w:rPr>
          <w:rFonts w:ascii="Arial" w:hAnsi="Arial" w:cs="Arial"/>
          <w:sz w:val="22"/>
          <w:szCs w:val="22"/>
        </w:rPr>
        <w:t>m</w:t>
      </w:r>
      <w:r w:rsidRPr="0064669C">
        <w:rPr>
          <w:rFonts w:ascii="Arial" w:hAnsi="Arial" w:cs="Arial"/>
          <w:sz w:val="22"/>
          <w:szCs w:val="22"/>
        </w:rPr>
        <w:t xml:space="preserve"> § 6 odst. 4 zákona č. 134/2016 Sb., o zadávání veřejných zakázek, ve znění pozdějších pře</w:t>
      </w:r>
      <w:r>
        <w:rPr>
          <w:rFonts w:ascii="Arial" w:hAnsi="Arial" w:cs="Arial"/>
          <w:sz w:val="22"/>
          <w:szCs w:val="22"/>
        </w:rPr>
        <w:t>dpisů, trvá na dodržování zásad</w:t>
      </w:r>
      <w:r w:rsidRPr="0064669C">
        <w:rPr>
          <w:rFonts w:ascii="Arial" w:hAnsi="Arial" w:cs="Arial"/>
          <w:sz w:val="22"/>
          <w:szCs w:val="22"/>
        </w:rPr>
        <w:t xml:space="preserve"> sociálně odpovědného zadávání, environmentálně odpovědného zadávání a inovací ve smyslu daného zákona. S ohledem na charakter zakázky kupující zejména požaduje po prodávajícím, aby v průběhu plnění dle této smlouvy dodržoval níže uvedené povinnosti:</w:t>
      </w:r>
    </w:p>
    <w:p w14:paraId="3E9A9BE8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4C5BE0C2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BCA4545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19D05D42" w14:textId="77777777" w:rsidR="002F0CC4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</w:t>
      </w:r>
      <w:r w:rsidRPr="0064669C">
        <w:rPr>
          <w:sz w:val="22"/>
          <w:szCs w:val="22"/>
        </w:rPr>
        <w:lastRenderedPageBreak/>
        <w:t xml:space="preserve">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699663BF" w14:textId="77777777" w:rsidR="002F0CC4" w:rsidRPr="0064669C" w:rsidRDefault="002F0CC4" w:rsidP="002F0CC4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5E88D5A0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427831BE" w14:textId="5AA0F79C" w:rsidR="00331281" w:rsidRPr="00C16E4B" w:rsidRDefault="00C16E4B" w:rsidP="00C16E4B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C16E4B">
        <w:rPr>
          <w:rFonts w:ascii="Arial" w:hAnsi="Arial"/>
          <w:sz w:val="22"/>
          <w:szCs w:val="22"/>
        </w:rPr>
        <w:t xml:space="preserve">Smlouva se vyhotovuje v elektronické podobě a </w:t>
      </w:r>
      <w:r w:rsidR="005D14EF">
        <w:rPr>
          <w:rFonts w:ascii="Arial" w:hAnsi="Arial"/>
          <w:sz w:val="22"/>
          <w:szCs w:val="22"/>
        </w:rPr>
        <w:t>každá ze smluvních stran</w:t>
      </w:r>
      <w:r w:rsidRPr="00C16E4B">
        <w:rPr>
          <w:rFonts w:ascii="Arial" w:hAnsi="Arial"/>
          <w:sz w:val="22"/>
          <w:szCs w:val="22"/>
        </w:rPr>
        <w:t xml:space="preserve"> obdrží její originální vyhotovení podepsané elektronickým podpisem obou stran v souladu s příslušnými ustanoveními zák. č. 297/2016 Sb.</w:t>
      </w:r>
      <w:r>
        <w:rPr>
          <w:rFonts w:ascii="Arial" w:hAnsi="Arial"/>
          <w:sz w:val="22"/>
          <w:szCs w:val="22"/>
        </w:rPr>
        <w:t xml:space="preserve"> </w:t>
      </w:r>
      <w:r w:rsidRPr="00C16E4B">
        <w:rPr>
          <w:rFonts w:ascii="Arial" w:hAnsi="Arial"/>
          <w:sz w:val="22"/>
          <w:szCs w:val="22"/>
        </w:rPr>
        <w:t xml:space="preserve">V případě objektivních technických problémů a prokazatelné časové tísně může být smlouva, po vzájemné dohodě </w:t>
      </w:r>
      <w:r w:rsidR="005D14EF">
        <w:rPr>
          <w:rFonts w:ascii="Arial" w:hAnsi="Arial"/>
          <w:sz w:val="22"/>
          <w:szCs w:val="22"/>
        </w:rPr>
        <w:t>smluvních stran</w:t>
      </w:r>
      <w:r w:rsidRPr="00C16E4B">
        <w:rPr>
          <w:rFonts w:ascii="Arial" w:hAnsi="Arial"/>
          <w:sz w:val="22"/>
          <w:szCs w:val="22"/>
        </w:rPr>
        <w:t>, uzavřena v listinné podobě.</w:t>
      </w:r>
    </w:p>
    <w:p w14:paraId="18191EF7" w14:textId="77777777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7EB9FA62" w14:textId="77777777" w:rsidR="004D7FA4" w:rsidRPr="004D7FA4" w:rsidRDefault="004D7FA4" w:rsidP="004D7FA4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4D7FA4">
        <w:rPr>
          <w:rFonts w:ascii="Arial" w:hAnsi="Arial"/>
          <w:sz w:val="22"/>
          <w:szCs w:val="22"/>
        </w:rPr>
        <w:t xml:space="preserve">Smlouva nabývá platnosti dnem jejího podpisu oběma smluvními stranami a účinnosti dnem jejího uveřejnění prostřednictvím registru smluv dle zákona č. 340/2015 Sb., o zvláštních podmínkách účinnosti některých smluv, v registru smluv, uveřejňování těchto smluv a o registru smluv (zákon o registru smluv), ve znění pozdějších předpisů. </w:t>
      </w:r>
    </w:p>
    <w:p w14:paraId="39AAC3B5" w14:textId="6191821F" w:rsidR="00331281" w:rsidRPr="007E7536" w:rsidRDefault="00331281" w:rsidP="003D5A7C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Smluvní strany se dohodly, že zákonnou povinnost dle § 5 odst. 2 zákona o registru smluv splní </w:t>
      </w:r>
      <w:r w:rsidR="00B030C3">
        <w:rPr>
          <w:rFonts w:ascii="Arial" w:hAnsi="Arial"/>
          <w:sz w:val="22"/>
          <w:szCs w:val="22"/>
        </w:rPr>
        <w:t>kupující</w:t>
      </w:r>
      <w:r w:rsidR="004D7FA4">
        <w:rPr>
          <w:rFonts w:ascii="Arial" w:hAnsi="Arial"/>
          <w:sz w:val="22"/>
          <w:szCs w:val="22"/>
        </w:rPr>
        <w:t>.</w:t>
      </w:r>
    </w:p>
    <w:p w14:paraId="6722C07B" w14:textId="77777777" w:rsidR="00331281" w:rsidRDefault="00331281" w:rsidP="003D5A7C">
      <w:pPr>
        <w:widowControl w:val="0"/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14:paraId="46B54883" w14:textId="49ECB5D1" w:rsidR="00842DFE" w:rsidRDefault="00842DFE" w:rsidP="00842DFE">
      <w:pPr>
        <w:widowControl w:val="0"/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3F4A7B">
        <w:rPr>
          <w:rFonts w:ascii="Arial" w:hAnsi="Arial"/>
          <w:sz w:val="22"/>
          <w:szCs w:val="22"/>
        </w:rPr>
        <w:t xml:space="preserve">Příloha č. </w:t>
      </w:r>
      <w:r>
        <w:rPr>
          <w:rFonts w:ascii="Arial" w:hAnsi="Arial"/>
          <w:sz w:val="22"/>
          <w:szCs w:val="22"/>
        </w:rPr>
        <w:t>1</w:t>
      </w:r>
      <w:r w:rsidRPr="003F4A7B">
        <w:rPr>
          <w:rFonts w:ascii="Arial" w:hAnsi="Arial"/>
          <w:sz w:val="22"/>
          <w:szCs w:val="22"/>
        </w:rPr>
        <w:t xml:space="preserve">: </w:t>
      </w:r>
      <w:r w:rsidR="00DB4E53">
        <w:rPr>
          <w:rFonts w:ascii="Arial" w:hAnsi="Arial"/>
          <w:sz w:val="22"/>
          <w:szCs w:val="22"/>
        </w:rPr>
        <w:t>Položkový rozpočet</w:t>
      </w:r>
    </w:p>
    <w:p w14:paraId="2FE0338D" w14:textId="77777777" w:rsidR="00FF514A" w:rsidRDefault="00FF514A" w:rsidP="00B030C3">
      <w:pPr>
        <w:widowControl w:val="0"/>
        <w:suppressAutoHyphens/>
        <w:spacing w:before="120"/>
        <w:rPr>
          <w:rFonts w:ascii="Arial" w:hAnsi="Arial"/>
          <w:sz w:val="22"/>
          <w:szCs w:val="22"/>
        </w:rPr>
      </w:pPr>
    </w:p>
    <w:p w14:paraId="4FDE4E4E" w14:textId="77777777" w:rsidR="004D7FA4" w:rsidRPr="004D7FA4" w:rsidRDefault="004D7FA4" w:rsidP="004D7FA4">
      <w:pPr>
        <w:pStyle w:val="Normlnweb"/>
        <w:spacing w:before="120" w:after="120"/>
        <w:rPr>
          <w:rFonts w:ascii="Arial" w:hAnsi="Arial" w:cs="Arial"/>
          <w:sz w:val="28"/>
          <w:szCs w:val="28"/>
        </w:rPr>
      </w:pPr>
      <w:r w:rsidRPr="004D7FA4">
        <w:rPr>
          <w:rFonts w:ascii="Arial" w:hAnsi="Arial" w:cs="Arial"/>
          <w:sz w:val="22"/>
          <w:szCs w:val="22"/>
          <w:highlight w:val="lightGray"/>
        </w:rPr>
        <w:t>Smlouva je uzavřena v souladu s usnesením rady města č. ……………………. ze dne …………………..</w:t>
      </w:r>
      <w:r w:rsidRPr="004D7FA4">
        <w:rPr>
          <w:rFonts w:ascii="Arial" w:hAnsi="Arial" w:cs="Arial"/>
          <w:sz w:val="28"/>
          <w:szCs w:val="28"/>
        </w:rPr>
        <w:t xml:space="preserve"> </w:t>
      </w:r>
    </w:p>
    <w:p w14:paraId="2094B588" w14:textId="77777777" w:rsidR="004D7FA4" w:rsidRDefault="004D7FA4" w:rsidP="00B030C3">
      <w:pPr>
        <w:widowControl w:val="0"/>
        <w:suppressAutoHyphens/>
        <w:spacing w:before="120"/>
        <w:rPr>
          <w:rFonts w:ascii="Arial" w:hAnsi="Arial"/>
          <w:sz w:val="22"/>
          <w:szCs w:val="22"/>
        </w:rPr>
      </w:pPr>
    </w:p>
    <w:p w14:paraId="3D4ED607" w14:textId="601EEC93" w:rsidR="00331281" w:rsidRPr="007E7536" w:rsidRDefault="00331281" w:rsidP="00B030C3">
      <w:pPr>
        <w:widowControl w:val="0"/>
        <w:suppressAutoHyphens/>
        <w:spacing w:before="120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</w:t>
      </w:r>
      <w:r w:rsidR="00B030C3">
        <w:rPr>
          <w:rFonts w:ascii="Arial" w:hAnsi="Arial"/>
          <w:sz w:val="22"/>
          <w:szCs w:val="22"/>
        </w:rPr>
        <w:t xml:space="preserve"> </w:t>
      </w:r>
      <w:r w:rsidR="00DB4E53">
        <w:rPr>
          <w:rFonts w:ascii="Arial" w:hAnsi="Arial"/>
          <w:sz w:val="22"/>
          <w:szCs w:val="22"/>
        </w:rPr>
        <w:t>Litomyšli</w:t>
      </w:r>
      <w:r w:rsidRPr="007E7536">
        <w:rPr>
          <w:rFonts w:ascii="Arial" w:hAnsi="Arial"/>
          <w:sz w:val="22"/>
          <w:szCs w:val="22"/>
        </w:rPr>
        <w:t>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  <w:r w:rsidR="00842DFE">
        <w:rPr>
          <w:rFonts w:ascii="Arial" w:hAnsi="Arial"/>
          <w:sz w:val="22"/>
          <w:szCs w:val="22"/>
        </w:rPr>
        <w:tab/>
      </w:r>
      <w:r w:rsidR="00842DFE">
        <w:rPr>
          <w:rFonts w:ascii="Arial" w:hAnsi="Arial"/>
          <w:sz w:val="22"/>
          <w:szCs w:val="22"/>
        </w:rPr>
        <w:tab/>
      </w:r>
      <w:r w:rsidR="00842DFE">
        <w:rPr>
          <w:rFonts w:ascii="Arial" w:hAnsi="Arial"/>
          <w:sz w:val="22"/>
          <w:szCs w:val="22"/>
        </w:rPr>
        <w:tab/>
      </w:r>
      <w:r w:rsidR="00842DFE" w:rsidRPr="007E7536">
        <w:rPr>
          <w:rFonts w:ascii="Arial" w:hAnsi="Arial"/>
          <w:sz w:val="22"/>
          <w:szCs w:val="22"/>
        </w:rPr>
        <w:t>V</w:t>
      </w:r>
      <w:r w:rsidR="00842DFE">
        <w:rPr>
          <w:rFonts w:ascii="Arial" w:hAnsi="Arial"/>
          <w:sz w:val="22"/>
          <w:szCs w:val="22"/>
        </w:rPr>
        <w:t xml:space="preserve"> </w:t>
      </w:r>
      <w:r w:rsidR="00842DFE" w:rsidRPr="005604B5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</w:p>
    <w:p w14:paraId="0197651D" w14:textId="77777777" w:rsidR="00331281" w:rsidRPr="007E7536" w:rsidRDefault="00331281" w:rsidP="00331281">
      <w:pPr>
        <w:widowControl w:val="0"/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285EB3C2" w14:textId="77777777" w:rsidR="00FF514A" w:rsidRDefault="00FF514A" w:rsidP="00B030C3">
      <w:pPr>
        <w:rPr>
          <w:rFonts w:ascii="Arial" w:hAnsi="Arial" w:cs="Arial"/>
          <w:bCs/>
          <w:sz w:val="22"/>
          <w:szCs w:val="22"/>
        </w:rPr>
      </w:pPr>
    </w:p>
    <w:p w14:paraId="7390DECA" w14:textId="47266E35" w:rsidR="00B030C3" w:rsidRPr="005604B5" w:rsidRDefault="00B030C3" w:rsidP="00B030C3">
      <w:pPr>
        <w:rPr>
          <w:rFonts w:ascii="Arial" w:hAnsi="Arial" w:cs="Arial"/>
          <w:bCs/>
          <w:sz w:val="22"/>
          <w:szCs w:val="22"/>
        </w:rPr>
      </w:pPr>
      <w:r w:rsidRPr="005604B5">
        <w:rPr>
          <w:rFonts w:ascii="Arial" w:hAnsi="Arial" w:cs="Arial"/>
          <w:bCs/>
          <w:sz w:val="22"/>
          <w:szCs w:val="22"/>
        </w:rPr>
        <w:t>Kupující:</w:t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>Prodávající:</w:t>
      </w:r>
    </w:p>
    <w:p w14:paraId="17BFD423" w14:textId="1235F163" w:rsidR="00B030C3" w:rsidRPr="005604B5" w:rsidRDefault="00B030C3" w:rsidP="00B030C3">
      <w:pPr>
        <w:rPr>
          <w:rFonts w:ascii="Arial" w:hAnsi="Arial" w:cs="Arial"/>
          <w:bCs/>
          <w:sz w:val="22"/>
          <w:szCs w:val="22"/>
        </w:rPr>
      </w:pP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</w:p>
    <w:p w14:paraId="3539F3CB" w14:textId="77777777" w:rsidR="00B030C3" w:rsidRPr="005604B5" w:rsidRDefault="00B030C3" w:rsidP="00B030C3">
      <w:pPr>
        <w:rPr>
          <w:rFonts w:ascii="Arial" w:hAnsi="Arial" w:cs="Arial"/>
          <w:b/>
          <w:bCs/>
          <w:sz w:val="22"/>
          <w:szCs w:val="22"/>
        </w:rPr>
      </w:pPr>
    </w:p>
    <w:p w14:paraId="0B4A8B9D" w14:textId="77777777" w:rsidR="00B030C3" w:rsidRPr="005604B5" w:rsidRDefault="00B030C3" w:rsidP="00B030C3">
      <w:pPr>
        <w:rPr>
          <w:rFonts w:ascii="Arial" w:hAnsi="Arial" w:cs="Arial"/>
          <w:b/>
          <w:bCs/>
          <w:sz w:val="22"/>
          <w:szCs w:val="22"/>
        </w:rPr>
      </w:pPr>
    </w:p>
    <w:p w14:paraId="45DAC9D8" w14:textId="77777777" w:rsidR="00B030C3" w:rsidRPr="005604B5" w:rsidRDefault="00B030C3" w:rsidP="00B030C3">
      <w:pPr>
        <w:rPr>
          <w:rFonts w:ascii="Arial" w:hAnsi="Arial" w:cs="Arial"/>
          <w:b/>
          <w:bCs/>
          <w:sz w:val="22"/>
          <w:szCs w:val="22"/>
        </w:rPr>
      </w:pPr>
    </w:p>
    <w:p w14:paraId="757E4C11" w14:textId="77777777" w:rsidR="00B030C3" w:rsidRPr="005604B5" w:rsidRDefault="00B030C3" w:rsidP="00B030C3">
      <w:pPr>
        <w:rPr>
          <w:rFonts w:ascii="Arial" w:hAnsi="Arial" w:cs="Arial"/>
          <w:bCs/>
          <w:sz w:val="22"/>
          <w:szCs w:val="22"/>
        </w:rPr>
      </w:pPr>
      <w:r w:rsidRPr="005604B5">
        <w:rPr>
          <w:rFonts w:ascii="Arial" w:hAnsi="Arial" w:cs="Arial"/>
          <w:bCs/>
          <w:sz w:val="22"/>
          <w:szCs w:val="22"/>
        </w:rPr>
        <w:t>……………………………</w:t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</w:rPr>
        <w:tab/>
      </w:r>
      <w:r w:rsidRPr="005604B5">
        <w:rPr>
          <w:rFonts w:ascii="Arial" w:hAnsi="Arial" w:cs="Arial"/>
          <w:bCs/>
          <w:sz w:val="22"/>
          <w:szCs w:val="22"/>
          <w:highlight w:val="yellow"/>
        </w:rPr>
        <w:t>…………………………</w:t>
      </w:r>
    </w:p>
    <w:p w14:paraId="093917E6" w14:textId="590955FB" w:rsidR="00B030C3" w:rsidRPr="005604B5" w:rsidRDefault="00DB4E53" w:rsidP="00B030C3">
      <w:pPr>
        <w:rPr>
          <w:rFonts w:ascii="Arial" w:hAnsi="Arial" w:cs="Arial"/>
          <w:bCs/>
          <w:sz w:val="22"/>
          <w:szCs w:val="22"/>
        </w:rPr>
      </w:pPr>
      <w:r w:rsidRPr="00DB4E53">
        <w:rPr>
          <w:rFonts w:ascii="Arial" w:hAnsi="Arial" w:cs="Arial"/>
          <w:bCs/>
          <w:sz w:val="22"/>
          <w:szCs w:val="22"/>
        </w:rPr>
        <w:t>Mgr. Danielem Brýdlem, LL.M</w:t>
      </w:r>
      <w:r>
        <w:rPr>
          <w:rFonts w:ascii="Arial" w:hAnsi="Arial" w:cs="Arial"/>
          <w:bCs/>
          <w:sz w:val="22"/>
          <w:szCs w:val="22"/>
        </w:rPr>
        <w:t>.</w:t>
      </w:r>
      <w:r w:rsidR="00B030C3" w:rsidRPr="005604B5">
        <w:rPr>
          <w:rFonts w:ascii="Arial" w:hAnsi="Arial" w:cs="Arial"/>
          <w:bCs/>
          <w:sz w:val="22"/>
          <w:szCs w:val="22"/>
        </w:rPr>
        <w:tab/>
      </w:r>
      <w:r w:rsidR="00B030C3" w:rsidRPr="005604B5">
        <w:rPr>
          <w:rFonts w:ascii="Arial" w:hAnsi="Arial" w:cs="Arial"/>
          <w:bCs/>
          <w:sz w:val="22"/>
          <w:szCs w:val="22"/>
        </w:rPr>
        <w:tab/>
      </w:r>
      <w:r w:rsidR="00B030C3" w:rsidRPr="005604B5">
        <w:rPr>
          <w:rFonts w:ascii="Arial" w:hAnsi="Arial" w:cs="Arial"/>
          <w:bCs/>
          <w:sz w:val="22"/>
          <w:szCs w:val="22"/>
        </w:rPr>
        <w:tab/>
      </w:r>
      <w:r w:rsidR="00B030C3" w:rsidRPr="005604B5">
        <w:rPr>
          <w:rFonts w:ascii="Arial" w:hAnsi="Arial" w:cs="Arial"/>
          <w:bCs/>
          <w:sz w:val="22"/>
          <w:szCs w:val="22"/>
        </w:rPr>
        <w:tab/>
        <w:t xml:space="preserve"> </w:t>
      </w:r>
    </w:p>
    <w:p w14:paraId="6E567F6F" w14:textId="5E2DB311" w:rsidR="00B030C3" w:rsidRPr="005604B5" w:rsidRDefault="00DB4E53" w:rsidP="00B030C3">
      <w:pPr>
        <w:rPr>
          <w:rFonts w:ascii="Arial" w:hAnsi="Arial" w:cs="Arial"/>
          <w:bCs/>
          <w:sz w:val="22"/>
          <w:szCs w:val="22"/>
        </w:rPr>
      </w:pPr>
      <w:r w:rsidRPr="00DB4E53">
        <w:rPr>
          <w:rFonts w:ascii="Arial" w:hAnsi="Arial" w:cs="Arial"/>
          <w:bCs/>
          <w:sz w:val="22"/>
          <w:szCs w:val="22"/>
        </w:rPr>
        <w:t>starost</w:t>
      </w:r>
      <w:r>
        <w:rPr>
          <w:rFonts w:ascii="Arial" w:hAnsi="Arial" w:cs="Arial"/>
          <w:bCs/>
          <w:sz w:val="22"/>
          <w:szCs w:val="22"/>
        </w:rPr>
        <w:t>a</w:t>
      </w:r>
      <w:r w:rsidRPr="00DB4E53">
        <w:rPr>
          <w:rFonts w:ascii="Arial" w:hAnsi="Arial" w:cs="Arial"/>
          <w:bCs/>
          <w:sz w:val="22"/>
          <w:szCs w:val="22"/>
        </w:rPr>
        <w:t xml:space="preserve"> města</w:t>
      </w:r>
      <w:r w:rsidRPr="00DB4E53">
        <w:rPr>
          <w:rFonts w:ascii="Arial" w:hAnsi="Arial" w:cs="Arial"/>
          <w:bCs/>
          <w:sz w:val="22"/>
          <w:szCs w:val="22"/>
        </w:rPr>
        <w:tab/>
      </w:r>
      <w:r w:rsidR="00B030C3" w:rsidRPr="005604B5">
        <w:rPr>
          <w:rFonts w:ascii="Arial" w:hAnsi="Arial" w:cs="Arial"/>
          <w:bCs/>
          <w:sz w:val="22"/>
          <w:szCs w:val="22"/>
        </w:rPr>
        <w:tab/>
      </w:r>
      <w:r w:rsidR="00B030C3" w:rsidRPr="005604B5">
        <w:rPr>
          <w:rFonts w:ascii="Arial" w:hAnsi="Arial" w:cs="Arial"/>
          <w:bCs/>
          <w:sz w:val="22"/>
          <w:szCs w:val="22"/>
        </w:rPr>
        <w:tab/>
      </w:r>
    </w:p>
    <w:p w14:paraId="0763BDF6" w14:textId="77777777" w:rsidR="00B030C3" w:rsidRPr="005604B5" w:rsidRDefault="00B030C3" w:rsidP="00B030C3">
      <w:pPr>
        <w:rPr>
          <w:rFonts w:ascii="Arial" w:hAnsi="Arial" w:cs="Arial"/>
          <w:bCs/>
          <w:sz w:val="22"/>
          <w:szCs w:val="22"/>
        </w:rPr>
      </w:pPr>
    </w:p>
    <w:sectPr w:rsidR="00B030C3" w:rsidRPr="005604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D21C0" w14:textId="77777777" w:rsidR="008E05AC" w:rsidRDefault="008E05AC" w:rsidP="008E05AC">
      <w:r>
        <w:separator/>
      </w:r>
    </w:p>
  </w:endnote>
  <w:endnote w:type="continuationSeparator" w:id="0">
    <w:p w14:paraId="4966ECB0" w14:textId="77777777" w:rsidR="008E05AC" w:rsidRDefault="008E05AC" w:rsidP="008E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2CF6" w14:textId="77777777" w:rsidR="008E05AC" w:rsidRDefault="008E05AC" w:rsidP="008E05AC">
      <w:r>
        <w:separator/>
      </w:r>
    </w:p>
  </w:footnote>
  <w:footnote w:type="continuationSeparator" w:id="0">
    <w:p w14:paraId="0342E377" w14:textId="77777777" w:rsidR="008E05AC" w:rsidRDefault="008E05AC" w:rsidP="008E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36507" w14:textId="77777777" w:rsidR="008E05AC" w:rsidRDefault="008E05AC">
    <w:pPr>
      <w:pStyle w:val="Zhlav"/>
    </w:pPr>
  </w:p>
  <w:p w14:paraId="628851E0" w14:textId="77777777" w:rsidR="008E05AC" w:rsidRDefault="008E05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44CE02C4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567" w:hanging="567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 w15:restartNumberingAfterBreak="0">
    <w:nsid w:val="0201147D"/>
    <w:multiLevelType w:val="hybridMultilevel"/>
    <w:tmpl w:val="82FA25A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8C7C85"/>
    <w:multiLevelType w:val="multilevel"/>
    <w:tmpl w:val="B126B0A6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6953"/>
        </w:tabs>
        <w:ind w:left="695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36FF6"/>
    <w:multiLevelType w:val="hybridMultilevel"/>
    <w:tmpl w:val="719E41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D05D1D"/>
    <w:multiLevelType w:val="hybridMultilevel"/>
    <w:tmpl w:val="5E0C8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D2274"/>
    <w:multiLevelType w:val="hybridMultilevel"/>
    <w:tmpl w:val="71121C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32004"/>
    <w:multiLevelType w:val="hybridMultilevel"/>
    <w:tmpl w:val="7A160AFC"/>
    <w:lvl w:ilvl="0" w:tplc="2BD2A3C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293340">
    <w:abstractNumId w:val="14"/>
  </w:num>
  <w:num w:numId="2" w16cid:durableId="1423188938">
    <w:abstractNumId w:val="12"/>
  </w:num>
  <w:num w:numId="3" w16cid:durableId="434715340">
    <w:abstractNumId w:val="11"/>
  </w:num>
  <w:num w:numId="4" w16cid:durableId="526413606">
    <w:abstractNumId w:val="17"/>
  </w:num>
  <w:num w:numId="5" w16cid:durableId="1300066709">
    <w:abstractNumId w:val="6"/>
  </w:num>
  <w:num w:numId="6" w16cid:durableId="1395664888">
    <w:abstractNumId w:val="15"/>
  </w:num>
  <w:num w:numId="7" w16cid:durableId="27145153">
    <w:abstractNumId w:val="13"/>
  </w:num>
  <w:num w:numId="8" w16cid:durableId="190147149">
    <w:abstractNumId w:val="3"/>
  </w:num>
  <w:num w:numId="9" w16cid:durableId="2003002188">
    <w:abstractNumId w:val="18"/>
  </w:num>
  <w:num w:numId="10" w16cid:durableId="720444978">
    <w:abstractNumId w:val="10"/>
  </w:num>
  <w:num w:numId="11" w16cid:durableId="1624463226">
    <w:abstractNumId w:val="9"/>
  </w:num>
  <w:num w:numId="12" w16cid:durableId="1038243902">
    <w:abstractNumId w:val="5"/>
  </w:num>
  <w:num w:numId="13" w16cid:durableId="208492316">
    <w:abstractNumId w:val="8"/>
  </w:num>
  <w:num w:numId="14" w16cid:durableId="1057165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36219603">
    <w:abstractNumId w:val="0"/>
  </w:num>
  <w:num w:numId="16" w16cid:durableId="1675721848">
    <w:abstractNumId w:val="4"/>
  </w:num>
  <w:num w:numId="17" w16cid:durableId="1002968311">
    <w:abstractNumId w:val="7"/>
  </w:num>
  <w:num w:numId="18" w16cid:durableId="2005814036">
    <w:abstractNumId w:val="2"/>
  </w:num>
  <w:num w:numId="19" w16cid:durableId="858566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81"/>
    <w:rsid w:val="00006E6D"/>
    <w:rsid w:val="000D18FD"/>
    <w:rsid w:val="00106BF9"/>
    <w:rsid w:val="00165D78"/>
    <w:rsid w:val="002967B9"/>
    <w:rsid w:val="002A0DEF"/>
    <w:rsid w:val="002A1E57"/>
    <w:rsid w:val="002A5300"/>
    <w:rsid w:val="002A57B3"/>
    <w:rsid w:val="002A7F74"/>
    <w:rsid w:val="002C1E42"/>
    <w:rsid w:val="002F0707"/>
    <w:rsid w:val="002F0CC4"/>
    <w:rsid w:val="00301782"/>
    <w:rsid w:val="00331281"/>
    <w:rsid w:val="003319B9"/>
    <w:rsid w:val="00385C34"/>
    <w:rsid w:val="003868F8"/>
    <w:rsid w:val="003B1A35"/>
    <w:rsid w:val="003D5A7C"/>
    <w:rsid w:val="003F4A7B"/>
    <w:rsid w:val="003F5F7D"/>
    <w:rsid w:val="004034C4"/>
    <w:rsid w:val="00441DE8"/>
    <w:rsid w:val="0044753B"/>
    <w:rsid w:val="00462C18"/>
    <w:rsid w:val="004C2FBC"/>
    <w:rsid w:val="004C5563"/>
    <w:rsid w:val="004D7FA4"/>
    <w:rsid w:val="004F0AAE"/>
    <w:rsid w:val="004F2D26"/>
    <w:rsid w:val="0054769D"/>
    <w:rsid w:val="005A6DE5"/>
    <w:rsid w:val="005D14EF"/>
    <w:rsid w:val="0060457D"/>
    <w:rsid w:val="006130AF"/>
    <w:rsid w:val="006335C9"/>
    <w:rsid w:val="00682625"/>
    <w:rsid w:val="006858BD"/>
    <w:rsid w:val="006B5DFD"/>
    <w:rsid w:val="006F090C"/>
    <w:rsid w:val="006F2FC1"/>
    <w:rsid w:val="00700B45"/>
    <w:rsid w:val="00722886"/>
    <w:rsid w:val="007266E7"/>
    <w:rsid w:val="00731EFA"/>
    <w:rsid w:val="007424FB"/>
    <w:rsid w:val="007730EB"/>
    <w:rsid w:val="0078180B"/>
    <w:rsid w:val="00782D1F"/>
    <w:rsid w:val="00790BD0"/>
    <w:rsid w:val="007A5C73"/>
    <w:rsid w:val="007B6428"/>
    <w:rsid w:val="007C1AEA"/>
    <w:rsid w:val="007C32B9"/>
    <w:rsid w:val="00804517"/>
    <w:rsid w:val="00842DFE"/>
    <w:rsid w:val="00851A84"/>
    <w:rsid w:val="00860825"/>
    <w:rsid w:val="00880C7E"/>
    <w:rsid w:val="00892D52"/>
    <w:rsid w:val="008B205A"/>
    <w:rsid w:val="008E05AC"/>
    <w:rsid w:val="009448DC"/>
    <w:rsid w:val="00984D98"/>
    <w:rsid w:val="009B60B1"/>
    <w:rsid w:val="00A04BBD"/>
    <w:rsid w:val="00A30336"/>
    <w:rsid w:val="00A324E8"/>
    <w:rsid w:val="00A47D20"/>
    <w:rsid w:val="00A952C1"/>
    <w:rsid w:val="00B030C3"/>
    <w:rsid w:val="00B553C0"/>
    <w:rsid w:val="00B80DE3"/>
    <w:rsid w:val="00B8162F"/>
    <w:rsid w:val="00B94623"/>
    <w:rsid w:val="00BD1E99"/>
    <w:rsid w:val="00C1661D"/>
    <w:rsid w:val="00C16E4B"/>
    <w:rsid w:val="00C347C5"/>
    <w:rsid w:val="00C43A69"/>
    <w:rsid w:val="00C87183"/>
    <w:rsid w:val="00C909DC"/>
    <w:rsid w:val="00CB11B6"/>
    <w:rsid w:val="00CB410D"/>
    <w:rsid w:val="00D16A52"/>
    <w:rsid w:val="00DB4E53"/>
    <w:rsid w:val="00DE574B"/>
    <w:rsid w:val="00E0331A"/>
    <w:rsid w:val="00E256C6"/>
    <w:rsid w:val="00E41364"/>
    <w:rsid w:val="00E57B42"/>
    <w:rsid w:val="00E64AC0"/>
    <w:rsid w:val="00E819FC"/>
    <w:rsid w:val="00E90C83"/>
    <w:rsid w:val="00F300F0"/>
    <w:rsid w:val="00F43499"/>
    <w:rsid w:val="00F4680C"/>
    <w:rsid w:val="00F5442B"/>
    <w:rsid w:val="00F54599"/>
    <w:rsid w:val="00FF0DBD"/>
    <w:rsid w:val="00FF21E0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898"/>
  <w15:chartTrackingRefBased/>
  <w15:docId w15:val="{43DF10E7-0000-478F-A858-E72E0044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2D1F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8E05AC"/>
    <w:pPr>
      <w:keepNext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clear" w:pos="360"/>
        <w:tab w:val="num" w:pos="709"/>
      </w:tabs>
      <w:spacing w:before="120"/>
      <w:ind w:left="709" w:hanging="709"/>
      <w:jc w:val="left"/>
      <w:outlineLvl w:val="0"/>
    </w:pPr>
    <w:rPr>
      <w:rFonts w:ascii="Arial" w:hAnsi="Arial" w:cs="Arial"/>
      <w:b/>
      <w:caps/>
      <w:snapToGrid w:val="0"/>
      <w:sz w:val="32"/>
      <w:lang w:eastAsia="cs-CZ"/>
    </w:rPr>
  </w:style>
  <w:style w:type="paragraph" w:styleId="Nadpis2">
    <w:name w:val="heading 2"/>
    <w:aliases w:val="14b B"/>
    <w:basedOn w:val="Normln"/>
    <w:next w:val="Normln"/>
    <w:link w:val="Nadpis2Char"/>
    <w:autoRedefine/>
    <w:qFormat/>
    <w:rsid w:val="008E05AC"/>
    <w:pPr>
      <w:keepNext/>
      <w:numPr>
        <w:ilvl w:val="1"/>
        <w:numId w:val="16"/>
      </w:numPr>
      <w:tabs>
        <w:tab w:val="clear" w:pos="6953"/>
      </w:tabs>
      <w:spacing w:before="120"/>
      <w:ind w:left="851" w:hanging="851"/>
      <w:jc w:val="left"/>
      <w:outlineLvl w:val="1"/>
    </w:pPr>
    <w:rPr>
      <w:rFonts w:ascii="Arial" w:hAnsi="Arial"/>
      <w:b/>
      <w:caps/>
      <w:snapToGrid w:val="0"/>
      <w:sz w:val="28"/>
      <w:szCs w:val="28"/>
      <w:u w:val="single" w:color="333399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A5C73"/>
    <w:pPr>
      <w:ind w:left="720"/>
      <w:contextualSpacing/>
    </w:pPr>
  </w:style>
  <w:style w:type="paragraph" w:customStyle="1" w:styleId="Odstavec111">
    <w:name w:val="Odstavec 1.1.1"/>
    <w:link w:val="Odstavec111Char"/>
    <w:autoRedefine/>
    <w:uiPriority w:val="99"/>
    <w:qFormat/>
    <w:rsid w:val="002F0CC4"/>
    <w:pPr>
      <w:numPr>
        <w:numId w:val="12"/>
      </w:numPr>
      <w:spacing w:after="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2F0CC4"/>
    <w:rPr>
      <w:rFonts w:ascii="Arial" w:eastAsia="Times New Roman" w:hAnsi="Arial" w:cs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C90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odsaz">
    <w:name w:val="Norm.odsaz."/>
    <w:basedOn w:val="Normln"/>
    <w:rsid w:val="00A324E8"/>
    <w:pPr>
      <w:numPr>
        <w:numId w:val="14"/>
      </w:numPr>
      <w:suppressAutoHyphens/>
      <w:spacing w:before="120" w:after="120"/>
    </w:pPr>
    <w:rPr>
      <w:sz w:val="22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E05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05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E05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05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rsid w:val="008E05AC"/>
    <w:pPr>
      <w:ind w:left="0" w:firstLine="0"/>
      <w:jc w:val="left"/>
    </w:pPr>
    <w:rPr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05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8E05AC"/>
    <w:pPr>
      <w:tabs>
        <w:tab w:val="num" w:pos="530"/>
      </w:tabs>
      <w:ind w:left="530" w:right="110" w:firstLine="0"/>
    </w:pPr>
    <w:rPr>
      <w:rFonts w:ascii="Arial" w:hAnsi="Arial" w:cs="Arial"/>
      <w:lang w:eastAsia="cs-CZ"/>
    </w:rPr>
  </w:style>
  <w:style w:type="paragraph" w:customStyle="1" w:styleId="celex">
    <w:name w:val="celex"/>
    <w:basedOn w:val="Normln"/>
    <w:qFormat/>
    <w:rsid w:val="008E05AC"/>
    <w:pPr>
      <w:spacing w:before="120"/>
      <w:ind w:left="0" w:firstLine="0"/>
      <w:jc w:val="left"/>
    </w:pPr>
    <w:rPr>
      <w:i/>
      <w:noProof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8E05AC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rsid w:val="008E05AC"/>
    <w:rPr>
      <w:rFonts w:ascii="Arial" w:eastAsia="Times New Roman" w:hAnsi="Arial" w:cs="Times New Roman"/>
      <w:b/>
      <w:caps/>
      <w:snapToGrid w:val="0"/>
      <w:sz w:val="28"/>
      <w:szCs w:val="28"/>
      <w:u w:val="single" w:color="333399"/>
      <w:lang w:val="x-none" w:eastAsia="x-none"/>
    </w:rPr>
  </w:style>
  <w:style w:type="character" w:customStyle="1" w:styleId="TextkomenteChar1">
    <w:name w:val="Text komentáře Char1"/>
    <w:rsid w:val="00C347C5"/>
    <w:rPr>
      <w:lang w:val="x-none" w:eastAsia="ar-SA"/>
    </w:rPr>
  </w:style>
  <w:style w:type="paragraph" w:styleId="Normlnweb">
    <w:name w:val="Normal (Web)"/>
    <w:basedOn w:val="Normln"/>
    <w:uiPriority w:val="99"/>
    <w:rsid w:val="004D7FA4"/>
    <w:pPr>
      <w:suppressAutoHyphens/>
      <w:spacing w:before="280" w:after="280"/>
      <w:ind w:left="0" w:firstLine="0"/>
      <w:jc w:val="left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D7FA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7FA4"/>
    <w:pPr>
      <w:ind w:left="1134" w:hanging="1134"/>
      <w:jc w:val="both"/>
    </w:pPr>
    <w:rPr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7FA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2877</Words>
  <Characters>16979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Vrbka Boris</cp:lastModifiedBy>
  <cp:revision>53</cp:revision>
  <dcterms:created xsi:type="dcterms:W3CDTF">2017-05-17T08:33:00Z</dcterms:created>
  <dcterms:modified xsi:type="dcterms:W3CDTF">2024-11-13T08:12:00Z</dcterms:modified>
</cp:coreProperties>
</file>